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ABA" w:rsidRDefault="00AC1ABA" w:rsidP="00E26614">
      <w:pPr>
        <w:pStyle w:val="Header"/>
        <w:rPr>
          <w:rFonts w:eastAsiaTheme="minorEastAsia"/>
          <w:sz w:val="22"/>
          <w:szCs w:val="22"/>
          <w:lang w:val="en-GB" w:eastAsia="zh-CN"/>
        </w:rPr>
      </w:pPr>
    </w:p>
    <w:p w:rsidR="00E26614" w:rsidRPr="007F444F" w:rsidRDefault="00E26614" w:rsidP="00E26614">
      <w:pPr>
        <w:pStyle w:val="Header"/>
        <w:rPr>
          <w:rFonts w:eastAsiaTheme="minorEastAsia"/>
          <w:sz w:val="22"/>
          <w:szCs w:val="22"/>
          <w:lang w:val="en-GB" w:eastAsia="zh-CN"/>
        </w:rPr>
      </w:pPr>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1</w:t>
      </w:r>
      <w:r w:rsidR="006A45B9">
        <w:rPr>
          <w:rFonts w:eastAsia="SimSun"/>
          <w:sz w:val="22"/>
          <w:szCs w:val="22"/>
          <w:lang w:val="en-GB" w:eastAsia="zh-CN"/>
        </w:rPr>
        <w:t>6</w:t>
      </w:r>
      <w:r>
        <w:rPr>
          <w:rFonts w:eastAsia="SimSun"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SimSun"/>
          <w:sz w:val="22"/>
          <w:szCs w:val="22"/>
          <w:lang w:val="en-GB" w:eastAsia="zh-CN"/>
        </w:rPr>
        <w:t xml:space="preserve">        </w:t>
      </w:r>
      <w:r w:rsidR="00FA158C">
        <w:rPr>
          <w:rFonts w:eastAsia="SimSun" w:hint="eastAsia"/>
          <w:sz w:val="22"/>
          <w:szCs w:val="22"/>
          <w:lang w:eastAsia="zh-CN"/>
        </w:rPr>
        <w:t xml:space="preserve">          </w:t>
      </w:r>
      <w:r>
        <w:rPr>
          <w:rFonts w:eastAsia="SimSun" w:hint="eastAsia"/>
          <w:sz w:val="22"/>
          <w:szCs w:val="22"/>
          <w:lang w:eastAsia="zh-CN"/>
        </w:rPr>
        <w:t xml:space="preserve">    </w:t>
      </w:r>
      <w:r>
        <w:rPr>
          <w:rFonts w:eastAsia="SimSun"/>
          <w:sz w:val="22"/>
          <w:szCs w:val="22"/>
          <w:lang w:val="en-GB" w:eastAsia="zh-CN"/>
        </w:rPr>
        <w:t xml:space="preserve">  </w:t>
      </w:r>
      <w:r>
        <w:rPr>
          <w:rFonts w:eastAsia="SimSun" w:hint="eastAsia"/>
          <w:sz w:val="22"/>
          <w:szCs w:val="22"/>
          <w:lang w:val="en-GB" w:eastAsia="zh-CN"/>
        </w:rPr>
        <w:t xml:space="preserve"> </w:t>
      </w:r>
      <w:r>
        <w:rPr>
          <w:rFonts w:eastAsia="SimSun"/>
          <w:sz w:val="22"/>
          <w:szCs w:val="22"/>
          <w:lang w:val="en-GB" w:eastAsia="zh-CN"/>
        </w:rPr>
        <w:t xml:space="preserve"> </w:t>
      </w:r>
      <w:r w:rsidR="006C09F6">
        <w:rPr>
          <w:rFonts w:eastAsia="SimSun" w:hint="eastAsia"/>
          <w:sz w:val="22"/>
          <w:szCs w:val="22"/>
          <w:lang w:val="en-GB" w:eastAsia="zh-CN"/>
        </w:rPr>
        <w:t xml:space="preserve">         </w:t>
      </w:r>
      <w:r w:rsidR="007F444F">
        <w:rPr>
          <w:rFonts w:eastAsia="SimSun" w:hint="eastAsia"/>
          <w:sz w:val="22"/>
          <w:szCs w:val="22"/>
          <w:lang w:val="en-GB" w:eastAsia="zh-CN"/>
        </w:rPr>
        <w:t xml:space="preserve"> </w:t>
      </w:r>
      <w:r>
        <w:rPr>
          <w:rFonts w:eastAsia="SimSun"/>
          <w:sz w:val="22"/>
          <w:szCs w:val="22"/>
          <w:lang w:val="en-GB" w:eastAsia="zh-CN"/>
        </w:rPr>
        <w:t xml:space="preserve"> </w:t>
      </w:r>
      <w:r w:rsidR="00FB5F95" w:rsidRPr="00FB5F95">
        <w:rPr>
          <w:rFonts w:eastAsia="SimSun"/>
          <w:sz w:val="22"/>
          <w:szCs w:val="22"/>
          <w:lang w:val="en-GB" w:eastAsia="zh-CN"/>
        </w:rPr>
        <w:t>R2-21</w:t>
      </w:r>
      <w:r w:rsidR="00E84D18">
        <w:rPr>
          <w:rFonts w:eastAsia="SimSun"/>
          <w:sz w:val="22"/>
          <w:szCs w:val="22"/>
          <w:lang w:val="en-GB" w:eastAsia="zh-CN"/>
        </w:rPr>
        <w:t>10403</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sidR="006A45B9">
        <w:rPr>
          <w:rFonts w:eastAsia="MS Mincho"/>
          <w:b/>
          <w:sz w:val="22"/>
          <w:szCs w:val="22"/>
        </w:rPr>
        <w:t>Nov</w:t>
      </w:r>
      <w:r>
        <w:rPr>
          <w:rFonts w:eastAsia="MS Mincho"/>
          <w:b/>
          <w:sz w:val="22"/>
          <w:szCs w:val="22"/>
        </w:rPr>
        <w:t xml:space="preserve"> 1 – </w:t>
      </w:r>
      <w:r w:rsidR="006A45B9">
        <w:rPr>
          <w:rFonts w:eastAsia="MS Mincho"/>
          <w:b/>
          <w:sz w:val="22"/>
          <w:szCs w:val="22"/>
        </w:rPr>
        <w:t>12</w:t>
      </w:r>
      <w:r>
        <w:rPr>
          <w:rFonts w:eastAsia="MS Mincho"/>
          <w:b/>
          <w:sz w:val="22"/>
          <w:szCs w:val="22"/>
        </w:rPr>
        <w:t>, 2021</w:t>
      </w:r>
    </w:p>
    <w:p w:rsidR="00880E6B" w:rsidRDefault="00880E6B" w:rsidP="00E837BB">
      <w:pPr>
        <w:pStyle w:val="Header"/>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E837BB">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E837BB">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E32560" w:rsidRPr="005C755D">
        <w:rPr>
          <w:sz w:val="24"/>
        </w:rPr>
        <w:t xml:space="preserve">TRS/CSI-RS SI update mechanism for DRX and </w:t>
      </w:r>
      <w:proofErr w:type="spellStart"/>
      <w:r w:rsidR="00E32560" w:rsidRPr="005C755D">
        <w:rPr>
          <w:sz w:val="24"/>
        </w:rPr>
        <w:t>eDRX</w:t>
      </w:r>
      <w:proofErr w:type="spellEnd"/>
      <w:r w:rsidR="00E32560" w:rsidRPr="005C755D">
        <w:rPr>
          <w:sz w:val="24"/>
        </w:rPr>
        <w:t xml:space="preserve"> UEs</w:t>
      </w:r>
    </w:p>
    <w:p w:rsidR="00880E6B" w:rsidRPr="0028370D" w:rsidRDefault="00880E6B" w:rsidP="00E837BB">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32560">
        <w:rPr>
          <w:rFonts w:eastAsiaTheme="minorEastAsia" w:cs="Arial"/>
          <w:sz w:val="22"/>
          <w:szCs w:val="22"/>
          <w:lang w:eastAsia="zh-CN"/>
        </w:rPr>
        <w:t>8</w:t>
      </w:r>
      <w:r w:rsidR="00AC1ABA">
        <w:rPr>
          <w:rFonts w:eastAsiaTheme="minorEastAsia" w:cs="Arial" w:hint="eastAsia"/>
          <w:sz w:val="22"/>
          <w:szCs w:val="22"/>
          <w:lang w:eastAsia="zh-CN"/>
        </w:rPr>
        <w:t>.</w:t>
      </w:r>
      <w:r w:rsidR="00E32560">
        <w:rPr>
          <w:rFonts w:eastAsiaTheme="minorEastAsia" w:cs="Arial"/>
          <w:sz w:val="22"/>
          <w:szCs w:val="22"/>
          <w:lang w:eastAsia="zh-CN"/>
        </w:rPr>
        <w:t>9</w:t>
      </w:r>
      <w:r w:rsidR="00E32560">
        <w:rPr>
          <w:rFonts w:eastAsiaTheme="minorEastAsia" w:cs="Arial" w:hint="eastAsia"/>
          <w:sz w:val="22"/>
          <w:szCs w:val="22"/>
          <w:lang w:eastAsia="zh-CN"/>
        </w:rPr>
        <w:t>.</w:t>
      </w:r>
      <w:r w:rsidR="00E32560">
        <w:rPr>
          <w:rFonts w:eastAsiaTheme="minorEastAsia" w:cs="Arial"/>
          <w:sz w:val="22"/>
          <w:szCs w:val="22"/>
          <w:lang w:eastAsia="zh-CN"/>
        </w:rPr>
        <w:t>3</w:t>
      </w:r>
    </w:p>
    <w:p w:rsidR="00880E6B" w:rsidRPr="00B81B31" w:rsidRDefault="00880E6B" w:rsidP="00E837B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Heading1"/>
        <w:tabs>
          <w:tab w:val="clear" w:pos="567"/>
          <w:tab w:val="num" w:pos="432"/>
        </w:tabs>
        <w:ind w:left="432" w:hanging="432"/>
        <w:jc w:val="both"/>
        <w:rPr>
          <w:szCs w:val="28"/>
        </w:rPr>
      </w:pPr>
      <w:bookmarkStart w:id="3" w:name="_Ref83278801"/>
      <w:r w:rsidRPr="00D62F40">
        <w:rPr>
          <w:szCs w:val="28"/>
        </w:rPr>
        <w:t>Introduction</w:t>
      </w:r>
      <w:bookmarkEnd w:id="3"/>
    </w:p>
    <w:p w:rsidR="00BE4F6F" w:rsidRDefault="00975722" w:rsidP="00AC04CA">
      <w:pPr>
        <w:pStyle w:val="BodyText"/>
        <w:spacing w:before="240"/>
      </w:pPr>
      <w:r>
        <w:rPr>
          <w:rFonts w:eastAsiaTheme="minorEastAsia"/>
          <w:lang w:eastAsia="zh-CN"/>
        </w:rPr>
        <w:t xml:space="preserve">In </w:t>
      </w:r>
      <w:r w:rsidR="00E32560">
        <w:rPr>
          <w:rFonts w:eastAsiaTheme="minorEastAsia"/>
          <w:lang w:eastAsia="zh-CN"/>
        </w:rPr>
        <w:t xml:space="preserve">RAN2#115-e meeting, </w:t>
      </w:r>
      <w:r w:rsidR="00C7299A">
        <w:rPr>
          <w:rFonts w:eastAsiaTheme="minorEastAsia"/>
          <w:lang w:eastAsia="zh-CN"/>
        </w:rPr>
        <w:t xml:space="preserve">it was </w:t>
      </w:r>
      <w:r w:rsidR="001B6F37">
        <w:rPr>
          <w:rFonts w:eastAsiaTheme="minorEastAsia"/>
          <w:lang w:eastAsia="zh-CN"/>
        </w:rPr>
        <w:t xml:space="preserve">agreed </w:t>
      </w:r>
      <w:r w:rsidR="00E32560">
        <w:rPr>
          <w:rFonts w:eastAsiaTheme="minorEastAsia"/>
          <w:lang w:eastAsia="zh-CN"/>
        </w:rPr>
        <w:t>in the context of the R17 UE Power Saving WI the following design choices for TRS/CSI-RS</w:t>
      </w:r>
      <w:r w:rsidR="00C7299A">
        <w:t>:</w:t>
      </w:r>
    </w:p>
    <w:tbl>
      <w:tblPr>
        <w:tblStyle w:val="TableGrid"/>
        <w:tblW w:w="0" w:type="auto"/>
        <w:tblLook w:val="04A0" w:firstRow="1" w:lastRow="0" w:firstColumn="1" w:lastColumn="0" w:noHBand="0" w:noVBand="1"/>
      </w:tblPr>
      <w:tblGrid>
        <w:gridCol w:w="9286"/>
      </w:tblGrid>
      <w:tr w:rsidR="00E32560" w:rsidTr="00E32560">
        <w:tc>
          <w:tcPr>
            <w:tcW w:w="9286" w:type="dxa"/>
          </w:tcPr>
          <w:p w:rsidR="00E32560" w:rsidRDefault="00E32560" w:rsidP="00E32560">
            <w:pPr>
              <w:pStyle w:val="Agreement"/>
              <w:rPr>
                <w:lang w:val="en-US"/>
              </w:rPr>
            </w:pPr>
            <w:r w:rsidRPr="00271978">
              <w:rPr>
                <w:highlight w:val="yellow"/>
                <w:lang w:val="en-US"/>
              </w:rPr>
              <w:t>The TRS/CSI-RS configuration is provided in a new SIB</w:t>
            </w:r>
            <w:r w:rsidRPr="00686B05">
              <w:rPr>
                <w:lang w:val="en-US"/>
              </w:rPr>
              <w:t>.</w:t>
            </w:r>
          </w:p>
          <w:p w:rsidR="00E32560" w:rsidRDefault="00E32560" w:rsidP="00E32560">
            <w:pPr>
              <w:pStyle w:val="Agreement"/>
              <w:rPr>
                <w:lang w:val="en-US"/>
              </w:rPr>
            </w:pPr>
            <w:r w:rsidRPr="00686B05">
              <w:rPr>
                <w:lang w:val="en-US"/>
              </w:rPr>
              <w:t xml:space="preserve">RAN2 assumes that TRS/CSI-RS configurations are broadcasted. Potential addition of dedicated </w:t>
            </w:r>
            <w:proofErr w:type="spellStart"/>
            <w:r w:rsidRPr="00686B05">
              <w:rPr>
                <w:lang w:val="en-US"/>
              </w:rPr>
              <w:t>signalling</w:t>
            </w:r>
            <w:proofErr w:type="spellEnd"/>
            <w:r w:rsidRPr="00686B05">
              <w:rPr>
                <w:lang w:val="en-US"/>
              </w:rPr>
              <w:t xml:space="preserve"> can be discussed in a later meeting based on company contributions.</w:t>
            </w:r>
          </w:p>
          <w:p w:rsidR="00E32560" w:rsidRDefault="00E32560" w:rsidP="00E32560">
            <w:pPr>
              <w:pStyle w:val="Agreement"/>
              <w:rPr>
                <w:lang w:val="en-US"/>
              </w:rPr>
            </w:pPr>
            <w:r w:rsidRPr="00E32560">
              <w:rPr>
                <w:highlight w:val="yellow"/>
                <w:lang w:val="en-US"/>
              </w:rPr>
              <w:t>The legacy SI update procedure is used for changing TRS/CSI-RS configurations</w:t>
            </w:r>
            <w:r w:rsidRPr="00686B05">
              <w:rPr>
                <w:lang w:val="en-US"/>
              </w:rPr>
              <w:t>.</w:t>
            </w:r>
          </w:p>
          <w:p w:rsidR="00E32560" w:rsidRDefault="00E32560" w:rsidP="00E32560">
            <w:pPr>
              <w:pStyle w:val="Agreement"/>
              <w:rPr>
                <w:lang w:val="en-US"/>
              </w:rPr>
            </w:pPr>
            <w:r w:rsidRPr="00686B05">
              <w:rPr>
                <w:lang w:val="en-US"/>
              </w:rPr>
              <w:t>Postpone the topic about TRS/CSI-RS availability until a later meeting when RAN1 also has progressed.</w:t>
            </w:r>
          </w:p>
          <w:p w:rsidR="00E32560" w:rsidRDefault="00E32560" w:rsidP="00E32560">
            <w:pPr>
              <w:pStyle w:val="Agreement"/>
              <w:rPr>
                <w:lang w:val="en-US"/>
              </w:rPr>
            </w:pPr>
            <w:r>
              <w:rPr>
                <w:lang w:val="en-US"/>
              </w:rPr>
              <w:t>O</w:t>
            </w:r>
            <w:r w:rsidRPr="00686B05">
              <w:rPr>
                <w:lang w:val="en-US"/>
              </w:rPr>
              <w:t>n demand SI should be possible for the SIB with TRS/CSI-RS information.</w:t>
            </w:r>
          </w:p>
          <w:p w:rsidR="00E32560" w:rsidRPr="00E32560" w:rsidRDefault="00E32560" w:rsidP="00E32560">
            <w:pPr>
              <w:pStyle w:val="Agreement"/>
            </w:pPr>
            <w:r w:rsidRPr="00686B05">
              <w:rPr>
                <w:lang w:val="en-US"/>
              </w:rPr>
              <w:t>Postpone the discussion on segmentation of the new SIB until RAN1 has sent the list of the parameters and a potential structure.</w:t>
            </w:r>
          </w:p>
          <w:p w:rsidR="00E32560" w:rsidRDefault="00E32560" w:rsidP="00E32560">
            <w:pPr>
              <w:pStyle w:val="Agreement"/>
            </w:pPr>
            <w:r w:rsidRPr="00686B05">
              <w:rPr>
                <w:lang w:val="en-US"/>
              </w:rPr>
              <w:t>Postpone the discussion on splitting the TRS/CSI-RS information to a common and RS-specific part until RAN1 has sent the list of the parameters and a potential structure.</w:t>
            </w:r>
          </w:p>
        </w:tc>
      </w:tr>
    </w:tbl>
    <w:p w:rsidR="00E32560" w:rsidRPr="00017039" w:rsidRDefault="00AF0F1E" w:rsidP="00AC04CA">
      <w:pPr>
        <w:pStyle w:val="BodyText"/>
        <w:spacing w:before="240"/>
      </w:pPr>
      <w:r>
        <w:t xml:space="preserve">Moreover, in RAN2#113bis-e meeting, </w:t>
      </w:r>
      <w:r>
        <w:rPr>
          <w:rFonts w:eastAsiaTheme="minorEastAsia"/>
          <w:lang w:eastAsia="zh-CN"/>
        </w:rPr>
        <w:t xml:space="preserve">it was agreed in the context of the R17 Reduced Capability WI the following design choices for </w:t>
      </w:r>
      <w:r>
        <w:t xml:space="preserve">SI modification mechanism in </w:t>
      </w:r>
      <w:proofErr w:type="spellStart"/>
      <w:r>
        <w:t>eDRX</w:t>
      </w:r>
      <w:proofErr w:type="spellEnd"/>
      <w:r>
        <w:t xml:space="preserve"> in NR:</w:t>
      </w:r>
    </w:p>
    <w:p w:rsidR="00AF0F1E" w:rsidRDefault="00AF0F1E" w:rsidP="00AF0F1E">
      <w:pPr>
        <w:pStyle w:val="Doc-text2"/>
        <w:numPr>
          <w:ilvl w:val="0"/>
          <w:numId w:val="19"/>
        </w:numPr>
        <w:pBdr>
          <w:top w:val="single" w:sz="4" w:space="1" w:color="auto"/>
          <w:left w:val="single" w:sz="4" w:space="4" w:color="auto"/>
          <w:bottom w:val="single" w:sz="4" w:space="1" w:color="auto"/>
          <w:right w:val="single" w:sz="4" w:space="4" w:color="auto"/>
        </w:pBdr>
      </w:pPr>
      <w:r>
        <w:t xml:space="preserve">RAN2 confirms that SI modification mechanism from LTE is used as a baseline for SI change (other than ETWS and CMAS), i.e. by using an </w:t>
      </w:r>
      <w:proofErr w:type="spellStart"/>
      <w:r>
        <w:t>eDRX</w:t>
      </w:r>
      <w:proofErr w:type="spellEnd"/>
      <w:r>
        <w:t xml:space="preserve"> acquisition period and a flag to indicate SI modification for </w:t>
      </w:r>
      <w:proofErr w:type="spellStart"/>
      <w:r>
        <w:t>eDRX</w:t>
      </w:r>
      <w:proofErr w:type="spellEnd"/>
      <w:r>
        <w:t xml:space="preserve"> in Short Message (e.g. </w:t>
      </w:r>
      <w:proofErr w:type="spellStart"/>
      <w:r>
        <w:t>systemInfoModification-eDRX</w:t>
      </w:r>
      <w:proofErr w:type="spellEnd"/>
      <w:r>
        <w:t>)</w:t>
      </w:r>
    </w:p>
    <w:p w:rsidR="00C7299A" w:rsidRPr="005246DB" w:rsidRDefault="005246DB" w:rsidP="005246DB">
      <w:pPr>
        <w:pStyle w:val="BodyText"/>
        <w:spacing w:before="240"/>
      </w:pPr>
      <w:r w:rsidRPr="005246DB">
        <w:t>In this contribution</w:t>
      </w:r>
      <w:r>
        <w:t xml:space="preserve">, we discuss the applicability of </w:t>
      </w:r>
      <w:r w:rsidRPr="005246DB">
        <w:t>TRS/CSI-RS</w:t>
      </w:r>
      <w:r>
        <w:t xml:space="preserve"> for </w:t>
      </w:r>
      <w:proofErr w:type="spellStart"/>
      <w:r>
        <w:t>eDRX</w:t>
      </w:r>
      <w:proofErr w:type="spellEnd"/>
      <w:r>
        <w:t xml:space="preserve"> UEs and propose a solution </w:t>
      </w:r>
      <w:r w:rsidR="004A4851">
        <w:t>aligned</w:t>
      </w:r>
      <w:r>
        <w:t xml:space="preserve"> with both above agreements. </w:t>
      </w:r>
    </w:p>
    <w:p w:rsidR="00BF60FB" w:rsidRPr="0008104C" w:rsidRDefault="00D42D9A" w:rsidP="00AC04CA">
      <w:pPr>
        <w:pStyle w:val="Heading1"/>
        <w:keepLines/>
        <w:pBdr>
          <w:top w:val="single" w:sz="12" w:space="3" w:color="auto"/>
        </w:pBdr>
        <w:spacing w:before="240" w:after="180"/>
        <w:ind w:left="425" w:hanging="425"/>
        <w:jc w:val="both"/>
      </w:pPr>
      <w:r w:rsidRPr="00AA54B6">
        <w:rPr>
          <w:rFonts w:hint="eastAsia"/>
        </w:rPr>
        <w:t>Discussion</w:t>
      </w:r>
    </w:p>
    <w:p w:rsidR="00951BB7" w:rsidRDefault="006606BA" w:rsidP="00AC04CA">
      <w:pPr>
        <w:pStyle w:val="Heading2"/>
        <w:tabs>
          <w:tab w:val="clear" w:pos="-806"/>
          <w:tab w:val="num" w:pos="0"/>
        </w:tabs>
        <w:ind w:left="0" w:firstLine="0"/>
        <w:jc w:val="both"/>
        <w:rPr>
          <w:rFonts w:eastAsiaTheme="minorEastAsia"/>
        </w:rPr>
      </w:pPr>
      <w:r>
        <w:rPr>
          <w:rFonts w:ascii="Times New Roman" w:hAnsi="Times New Roman" w:cs="Times New Roman"/>
          <w:lang w:val="en-GB"/>
        </w:rPr>
        <w:t>Description of the problem</w:t>
      </w:r>
    </w:p>
    <w:p w:rsidR="009B7C2B" w:rsidRDefault="00271978" w:rsidP="000422CE">
      <w:pPr>
        <w:jc w:val="both"/>
      </w:pPr>
      <w:r>
        <w:t xml:space="preserve">In UE Power Saving WI, </w:t>
      </w:r>
      <w:r w:rsidR="00A60C93">
        <w:t xml:space="preserve">RAN1 designed a solution to allow </w:t>
      </w:r>
      <w:r w:rsidR="000422CE">
        <w:rPr>
          <w:rFonts w:hint="eastAsia"/>
        </w:rPr>
        <w:t>RRC</w:t>
      </w:r>
      <w:r w:rsidR="00A60C93">
        <w:t>_IDLE</w:t>
      </w:r>
      <w:r w:rsidR="000422CE">
        <w:rPr>
          <w:rFonts w:hint="eastAsia"/>
        </w:rPr>
        <w:t>/I</w:t>
      </w:r>
      <w:r w:rsidR="00A60C93">
        <w:t>NACTIVE</w:t>
      </w:r>
      <w:r w:rsidR="000422CE">
        <w:rPr>
          <w:rFonts w:hint="eastAsia"/>
        </w:rPr>
        <w:t xml:space="preserve"> UE</w:t>
      </w:r>
      <w:r w:rsidR="00A60C93">
        <w:t>s</w:t>
      </w:r>
      <w:r w:rsidR="000422CE">
        <w:rPr>
          <w:rFonts w:hint="eastAsia"/>
        </w:rPr>
        <w:t xml:space="preserve"> </w:t>
      </w:r>
      <w:r w:rsidR="00A60C93">
        <w:t>sav</w:t>
      </w:r>
      <w:r w:rsidR="0020070D">
        <w:t>ing</w:t>
      </w:r>
      <w:r w:rsidR="00A60C93">
        <w:t xml:space="preserve"> power </w:t>
      </w:r>
      <w:r w:rsidR="009B7C2B">
        <w:t xml:space="preserve">when </w:t>
      </w:r>
      <w:r w:rsidR="000422CE">
        <w:rPr>
          <w:rFonts w:hint="eastAsia"/>
        </w:rPr>
        <w:t>monitor</w:t>
      </w:r>
      <w:r w:rsidR="009B7C2B">
        <w:t>ing</w:t>
      </w:r>
      <w:r w:rsidR="000422CE">
        <w:rPr>
          <w:rFonts w:hint="eastAsia"/>
        </w:rPr>
        <w:t xml:space="preserve"> paging </w:t>
      </w:r>
      <w:r w:rsidR="000422CE">
        <w:t>occasion</w:t>
      </w:r>
      <w:r w:rsidR="000422CE">
        <w:rPr>
          <w:rFonts w:hint="eastAsia"/>
        </w:rPr>
        <w:t xml:space="preserve"> per </w:t>
      </w:r>
      <w:r w:rsidR="000422CE">
        <w:t xml:space="preserve">paging </w:t>
      </w:r>
      <w:r w:rsidR="000422CE">
        <w:rPr>
          <w:rFonts w:hint="eastAsia"/>
        </w:rPr>
        <w:t>cycle for reception of paging</w:t>
      </w:r>
      <w:r w:rsidR="000422CE">
        <w:t xml:space="preserve"> scheduling</w:t>
      </w:r>
      <w:r w:rsidR="000422CE">
        <w:rPr>
          <w:rFonts w:hint="eastAsia"/>
        </w:rPr>
        <w:t xml:space="preserve"> information and</w:t>
      </w:r>
      <w:r w:rsidR="000422CE" w:rsidRPr="00A95C59">
        <w:rPr>
          <w:rFonts w:hint="eastAsia"/>
        </w:rPr>
        <w:t xml:space="preserve"> </w:t>
      </w:r>
      <w:r w:rsidR="000422CE">
        <w:t xml:space="preserve">potential </w:t>
      </w:r>
      <w:r w:rsidR="000422CE">
        <w:rPr>
          <w:rFonts w:hint="eastAsia"/>
        </w:rPr>
        <w:t>system information update indication</w:t>
      </w:r>
      <w:r w:rsidR="009B7C2B">
        <w:t>, described as follows in 38.300</w:t>
      </w:r>
      <w:r w:rsidR="005F3CBB">
        <w:t xml:space="preserve"> </w:t>
      </w:r>
      <w:r w:rsidR="005F3CBB">
        <w:fldChar w:fldCharType="begin"/>
      </w:r>
      <w:r w:rsidR="005F3CBB">
        <w:instrText xml:space="preserve"> REF _Ref83375634 \r \h </w:instrText>
      </w:r>
      <w:r w:rsidR="005F3CBB">
        <w:fldChar w:fldCharType="separate"/>
      </w:r>
      <w:r w:rsidR="0099071F">
        <w:t>[1]</w:t>
      </w:r>
      <w:r w:rsidR="005F3CBB">
        <w:fldChar w:fldCharType="end"/>
      </w:r>
      <w:r w:rsidR="009B7C2B">
        <w:t>:</w:t>
      </w:r>
    </w:p>
    <w:p w:rsidR="009B7C2B" w:rsidRDefault="009B7C2B" w:rsidP="000422CE">
      <w:pPr>
        <w:jc w:val="both"/>
      </w:pPr>
    </w:p>
    <w:tbl>
      <w:tblPr>
        <w:tblStyle w:val="TableGrid"/>
        <w:tblW w:w="0" w:type="auto"/>
        <w:tblLook w:val="04A0" w:firstRow="1" w:lastRow="0" w:firstColumn="1" w:lastColumn="0" w:noHBand="0" w:noVBand="1"/>
      </w:tblPr>
      <w:tblGrid>
        <w:gridCol w:w="9286"/>
      </w:tblGrid>
      <w:tr w:rsidR="009B7C2B" w:rsidTr="009B7C2B">
        <w:tc>
          <w:tcPr>
            <w:tcW w:w="9286" w:type="dxa"/>
          </w:tcPr>
          <w:p w:rsidR="009B7C2B" w:rsidRPr="009B7C2B" w:rsidRDefault="009B7C2B" w:rsidP="009B7C2B">
            <w:pPr>
              <w:spacing w:after="180"/>
              <w:rPr>
                <w:rFonts w:eastAsia="Malgun Gothic"/>
                <w:szCs w:val="20"/>
                <w:lang w:val="en-GB"/>
              </w:rPr>
            </w:pPr>
            <w:r w:rsidRPr="009B7C2B">
              <w:rPr>
                <w:rFonts w:eastAsia="Malgun Gothic"/>
                <w:szCs w:val="20"/>
                <w:lang w:val="en-GB"/>
              </w:rPr>
              <w:t>UE Power saving in RRC_IDLE</w:t>
            </w:r>
            <w:r w:rsidRPr="009B7C2B">
              <w:rPr>
                <w:rFonts w:eastAsia="Malgun Gothic" w:hint="eastAsia"/>
                <w:szCs w:val="20"/>
                <w:lang w:val="en-GB"/>
              </w:rPr>
              <w:t>/</w:t>
            </w:r>
            <w:r w:rsidRPr="009B7C2B">
              <w:rPr>
                <w:rFonts w:eastAsia="Malgun Gothic"/>
                <w:szCs w:val="20"/>
                <w:lang w:val="en-GB"/>
              </w:rPr>
              <w:t>RRC_INACTIVE may be enabled by using RRC_CONNECTED state TRS/CSI-RS. TRS/CSI-RS is configured to have additional RS allowing UEs in RRC_IDLE/RRC_INACTIVE to sleep longer before waking-up for its paging occasion. The TRS/CSI-RS configuration is provided in SIBX.</w:t>
            </w:r>
          </w:p>
          <w:p w:rsidR="009B7C2B" w:rsidRPr="009B7C2B" w:rsidRDefault="009B7C2B" w:rsidP="009B7C2B">
            <w:pPr>
              <w:keepLines/>
              <w:spacing w:after="180"/>
              <w:ind w:left="1701" w:hanging="1417"/>
              <w:rPr>
                <w:rFonts w:eastAsia="Malgun Gothic"/>
                <w:color w:val="FF0000"/>
                <w:szCs w:val="20"/>
                <w:lang w:val="en-GB" w:eastAsia="zh-CN"/>
              </w:rPr>
            </w:pPr>
            <w:r w:rsidRPr="009B7C2B">
              <w:rPr>
                <w:rFonts w:eastAsia="Malgun Gothic"/>
                <w:color w:val="FF0000"/>
                <w:szCs w:val="20"/>
                <w:lang w:val="en-GB" w:eastAsia="zh-CN"/>
              </w:rPr>
              <w:t xml:space="preserve">Editor’s </w:t>
            </w:r>
            <w:r w:rsidRPr="009B7C2B">
              <w:rPr>
                <w:rFonts w:eastAsia="Malgun Gothic" w:hint="eastAsia"/>
                <w:color w:val="FF0000"/>
                <w:szCs w:val="20"/>
                <w:lang w:val="en-GB" w:eastAsia="zh-CN"/>
              </w:rPr>
              <w:t>N</w:t>
            </w:r>
            <w:r w:rsidRPr="009B7C2B">
              <w:rPr>
                <w:rFonts w:eastAsia="Malgun Gothic"/>
                <w:color w:val="FF0000"/>
                <w:szCs w:val="20"/>
                <w:lang w:val="en-GB" w:eastAsia="zh-CN"/>
              </w:rPr>
              <w:t>OTE:</w:t>
            </w:r>
            <w:r w:rsidRPr="009B7C2B">
              <w:rPr>
                <w:rFonts w:eastAsia="Malgun Gothic"/>
                <w:color w:val="FF0000"/>
                <w:szCs w:val="20"/>
                <w:lang w:val="en-GB" w:eastAsia="zh-CN"/>
              </w:rPr>
              <w:tab/>
              <w:t xml:space="preserve">Need for dedicated signalling for </w:t>
            </w:r>
            <w:r w:rsidRPr="009B7C2B">
              <w:rPr>
                <w:rFonts w:eastAsia="Malgun Gothic"/>
                <w:color w:val="FF0000"/>
                <w:szCs w:val="20"/>
                <w:lang w:val="en-GB"/>
              </w:rPr>
              <w:t>TRS/CSI-RS configuration is FFS</w:t>
            </w:r>
            <w:r w:rsidRPr="009B7C2B">
              <w:rPr>
                <w:rFonts w:eastAsia="Malgun Gothic"/>
                <w:color w:val="FF0000"/>
                <w:szCs w:val="20"/>
                <w:lang w:val="en-GB" w:eastAsia="zh-CN"/>
              </w:rPr>
              <w:t>.</w:t>
            </w:r>
          </w:p>
        </w:tc>
      </w:tr>
    </w:tbl>
    <w:p w:rsidR="009B7C2B" w:rsidRPr="009B7C2B" w:rsidRDefault="009B7C2B" w:rsidP="000422CE">
      <w:pPr>
        <w:jc w:val="both"/>
        <w:rPr>
          <w:lang w:val="en-GB"/>
        </w:rPr>
      </w:pPr>
    </w:p>
    <w:p w:rsidR="000422CE" w:rsidRDefault="00271978" w:rsidP="000422CE">
      <w:pPr>
        <w:jc w:val="both"/>
      </w:pPr>
      <w:r>
        <w:lastRenderedPageBreak/>
        <w:t xml:space="preserve">Per last meeting agreement, </w:t>
      </w:r>
      <w:r w:rsidR="000422CE">
        <w:t xml:space="preserve">TRS/CSI-RS configuration is provided to </w:t>
      </w:r>
      <w:r w:rsidR="000422CE">
        <w:rPr>
          <w:rFonts w:hint="eastAsia"/>
        </w:rPr>
        <w:t xml:space="preserve">RRC </w:t>
      </w:r>
      <w:r w:rsidR="000422CE">
        <w:t>IDLE</w:t>
      </w:r>
      <w:r w:rsidR="000422CE">
        <w:rPr>
          <w:rFonts w:hint="eastAsia"/>
        </w:rPr>
        <w:t>/I</w:t>
      </w:r>
      <w:r>
        <w:t>NACTIVE</w:t>
      </w:r>
      <w:r w:rsidR="000422CE">
        <w:rPr>
          <w:rFonts w:hint="eastAsia"/>
        </w:rPr>
        <w:t xml:space="preserve"> UE</w:t>
      </w:r>
      <w:r w:rsidR="000422CE">
        <w:t xml:space="preserve">s in </w:t>
      </w:r>
      <w:r>
        <w:t xml:space="preserve">a new SIB, say </w:t>
      </w:r>
      <w:r w:rsidR="000422CE">
        <w:t>SIB-X.</w:t>
      </w:r>
    </w:p>
    <w:p w:rsidR="000422CE" w:rsidRPr="005C755D" w:rsidRDefault="000422CE" w:rsidP="00271978">
      <w:pPr>
        <w:spacing w:before="240"/>
        <w:jc w:val="both"/>
      </w:pPr>
      <w:r>
        <w:t>I</w:t>
      </w:r>
      <w:r w:rsidR="00271978">
        <w:t xml:space="preserve">n R17 </w:t>
      </w:r>
      <w:proofErr w:type="spellStart"/>
      <w:r w:rsidR="00271978">
        <w:t>RedCap</w:t>
      </w:r>
      <w:proofErr w:type="spellEnd"/>
      <w:r w:rsidR="00271978">
        <w:t xml:space="preserve"> WI</w:t>
      </w:r>
      <w:r w:rsidRPr="005C755D">
        <w:t xml:space="preserve">, </w:t>
      </w:r>
      <w:r w:rsidR="00271978">
        <w:t xml:space="preserve">RAN2 defined </w:t>
      </w:r>
      <w:r w:rsidRPr="005C755D">
        <w:t>the extended DRX (</w:t>
      </w:r>
      <w:proofErr w:type="spellStart"/>
      <w:r w:rsidRPr="005C755D">
        <w:t>eDRX</w:t>
      </w:r>
      <w:proofErr w:type="spellEnd"/>
      <w:r w:rsidRPr="005C755D">
        <w:t>) feature</w:t>
      </w:r>
      <w:r w:rsidR="00271978">
        <w:t xml:space="preserve"> for NR</w:t>
      </w:r>
      <w:r w:rsidRPr="005C755D">
        <w:t xml:space="preserve">, which is already supported in LTE. </w:t>
      </w:r>
      <w:r w:rsidR="00271978">
        <w:t>In summary</w:t>
      </w:r>
      <w:r w:rsidRPr="005C755D">
        <w:t xml:space="preserve">, a UE can be configured with either the regular DRX or </w:t>
      </w:r>
      <w:proofErr w:type="spellStart"/>
      <w:r w:rsidRPr="005C755D">
        <w:t>eDRX</w:t>
      </w:r>
      <w:proofErr w:type="spellEnd"/>
      <w:r w:rsidR="00271978">
        <w:t xml:space="preserve"> to be used </w:t>
      </w:r>
      <w:r w:rsidR="00271978" w:rsidRPr="005C755D">
        <w:t xml:space="preserve">in </w:t>
      </w:r>
      <w:r w:rsidR="00271978">
        <w:rPr>
          <w:rFonts w:hint="eastAsia"/>
        </w:rPr>
        <w:t xml:space="preserve">RRC </w:t>
      </w:r>
      <w:r w:rsidR="00271978">
        <w:t>IDLE</w:t>
      </w:r>
      <w:r w:rsidR="00271978">
        <w:rPr>
          <w:rFonts w:hint="eastAsia"/>
        </w:rPr>
        <w:t>/I</w:t>
      </w:r>
      <w:r w:rsidR="00271978">
        <w:t>NACTIVE</w:t>
      </w:r>
      <w:r w:rsidRPr="005C755D">
        <w:t>:</w:t>
      </w:r>
    </w:p>
    <w:p w:rsidR="000422CE" w:rsidRPr="00271978" w:rsidRDefault="000422CE" w:rsidP="00DC2D8D">
      <w:pPr>
        <w:pStyle w:val="ListParagraph"/>
        <w:numPr>
          <w:ilvl w:val="0"/>
          <w:numId w:val="20"/>
        </w:numPr>
        <w:overflowPunct/>
        <w:autoSpaceDE/>
        <w:autoSpaceDN/>
        <w:adjustRightInd/>
        <w:spacing w:before="120" w:after="0"/>
        <w:contextualSpacing w:val="0"/>
        <w:jc w:val="both"/>
        <w:textAlignment w:val="auto"/>
        <w:rPr>
          <w:lang w:eastAsia="zh-CN"/>
        </w:rPr>
      </w:pPr>
      <w:r w:rsidRPr="00271978">
        <w:rPr>
          <w:lang w:eastAsia="zh-CN"/>
        </w:rPr>
        <w:t xml:space="preserve">(regular) legacy DRX: the DRX period T is defined as a number of radio frames, e.g. </w:t>
      </w:r>
      <w:proofErr w:type="spellStart"/>
      <w:r w:rsidRPr="00271978">
        <w:rPr>
          <w:i/>
          <w:lang w:eastAsia="zh-CN"/>
        </w:rPr>
        <w:t>defaultPagingCycle</w:t>
      </w:r>
      <w:proofErr w:type="spellEnd"/>
      <w:r w:rsidRPr="00271978">
        <w:rPr>
          <w:lang w:eastAsia="zh-CN"/>
        </w:rPr>
        <w:t xml:space="preserve"> is {rf32, rf64, rf128, rf256}</w:t>
      </w:r>
    </w:p>
    <w:p w:rsidR="000422CE" w:rsidRPr="005C755D" w:rsidRDefault="000422CE" w:rsidP="00DC2D8D">
      <w:pPr>
        <w:pStyle w:val="ListParagraph"/>
        <w:numPr>
          <w:ilvl w:val="0"/>
          <w:numId w:val="20"/>
        </w:numPr>
        <w:overflowPunct/>
        <w:autoSpaceDE/>
        <w:autoSpaceDN/>
        <w:adjustRightInd/>
        <w:spacing w:before="120" w:after="0"/>
        <w:contextualSpacing w:val="0"/>
        <w:jc w:val="both"/>
        <w:textAlignment w:val="auto"/>
        <w:rPr>
          <w:rFonts w:asciiTheme="minorHAnsi" w:hAnsiTheme="minorHAnsi" w:cstheme="minorBidi"/>
          <w:lang w:eastAsia="zh-CN"/>
        </w:rPr>
      </w:pPr>
      <w:r w:rsidRPr="00271978">
        <w:rPr>
          <w:lang w:eastAsia="zh-CN"/>
        </w:rPr>
        <w:t xml:space="preserve">Extended DRX: the </w:t>
      </w:r>
      <w:proofErr w:type="spellStart"/>
      <w:r w:rsidRPr="00271978">
        <w:rPr>
          <w:lang w:eastAsia="zh-CN"/>
        </w:rPr>
        <w:t>eDRX</w:t>
      </w:r>
      <w:proofErr w:type="spellEnd"/>
      <w:r w:rsidRPr="00271978">
        <w:rPr>
          <w:lang w:eastAsia="zh-CN"/>
        </w:rPr>
        <w:t xml:space="preserve"> period can be larger than 1024 radio frames = 1 </w:t>
      </w:r>
      <w:proofErr w:type="spellStart"/>
      <w:r w:rsidRPr="00271978">
        <w:rPr>
          <w:lang w:eastAsia="zh-CN"/>
        </w:rPr>
        <w:t>Hyperframe</w:t>
      </w:r>
      <w:proofErr w:type="spellEnd"/>
      <w:r w:rsidRPr="00271978">
        <w:rPr>
          <w:lang w:eastAsia="zh-CN"/>
        </w:rPr>
        <w:t xml:space="preserve">, in which case the period is defined as a number of </w:t>
      </w:r>
      <w:proofErr w:type="spellStart"/>
      <w:r w:rsidRPr="00271978">
        <w:rPr>
          <w:lang w:eastAsia="zh-CN"/>
        </w:rPr>
        <w:t>Hyperframes</w:t>
      </w:r>
      <w:proofErr w:type="spellEnd"/>
      <w:r w:rsidRPr="00271978">
        <w:rPr>
          <w:lang w:eastAsia="zh-CN"/>
        </w:rPr>
        <w:t xml:space="preserve"> by </w:t>
      </w:r>
      <w:proofErr w:type="spellStart"/>
      <w:r w:rsidRPr="00271978">
        <w:rPr>
          <w:lang w:eastAsia="zh-CN"/>
        </w:rPr>
        <w:t>T</w:t>
      </w:r>
      <w:r w:rsidRPr="00271978">
        <w:rPr>
          <w:vertAlign w:val="subscript"/>
          <w:lang w:eastAsia="zh-CN"/>
        </w:rPr>
        <w:t>eDRX</w:t>
      </w:r>
      <w:proofErr w:type="gramStart"/>
      <w:r w:rsidRPr="00271978">
        <w:rPr>
          <w:vertAlign w:val="subscript"/>
          <w:lang w:eastAsia="zh-CN"/>
        </w:rPr>
        <w:t>,H</w:t>
      </w:r>
      <w:proofErr w:type="spellEnd"/>
      <w:proofErr w:type="gramEnd"/>
      <w:r w:rsidRPr="00271978">
        <w:rPr>
          <w:lang w:eastAsia="zh-CN"/>
        </w:rPr>
        <w:t xml:space="preserve"> =1, 2, …, 256 Hyper-frames (up to 1024 for NB-</w:t>
      </w:r>
      <w:proofErr w:type="spellStart"/>
      <w:r w:rsidRPr="00271978">
        <w:rPr>
          <w:lang w:eastAsia="zh-CN"/>
        </w:rPr>
        <w:t>IoT</w:t>
      </w:r>
      <w:proofErr w:type="spellEnd"/>
      <w:r w:rsidRPr="00271978">
        <w:rPr>
          <w:lang w:eastAsia="zh-CN"/>
        </w:rPr>
        <w:t xml:space="preserve">). During the Paging </w:t>
      </w:r>
      <w:proofErr w:type="spellStart"/>
      <w:r w:rsidRPr="00271978">
        <w:rPr>
          <w:lang w:eastAsia="zh-CN"/>
        </w:rPr>
        <w:t>Hyperframe</w:t>
      </w:r>
      <w:proofErr w:type="spellEnd"/>
      <w:r w:rsidRPr="00271978">
        <w:rPr>
          <w:lang w:eastAsia="zh-CN"/>
        </w:rPr>
        <w:t xml:space="preserve"> (PH), the UE monitors POs according to the regular DRX within a Paging Time Window (PTW) defined by </w:t>
      </w:r>
      <w:proofErr w:type="spellStart"/>
      <w:r w:rsidRPr="00271978">
        <w:rPr>
          <w:lang w:eastAsia="zh-CN"/>
        </w:rPr>
        <w:t>PTW_start</w:t>
      </w:r>
      <w:proofErr w:type="spellEnd"/>
      <w:r w:rsidRPr="00271978">
        <w:rPr>
          <w:lang w:eastAsia="zh-CN"/>
        </w:rPr>
        <w:t xml:space="preserve"> and </w:t>
      </w:r>
      <w:proofErr w:type="spellStart"/>
      <w:r w:rsidRPr="00271978">
        <w:rPr>
          <w:lang w:eastAsia="zh-CN"/>
        </w:rPr>
        <w:t>PTW_end</w:t>
      </w:r>
      <w:proofErr w:type="spellEnd"/>
      <w:r w:rsidRPr="00271978">
        <w:rPr>
          <w:lang w:eastAsia="zh-CN"/>
        </w:rPr>
        <w:t>.</w:t>
      </w:r>
    </w:p>
    <w:p w:rsidR="000422CE" w:rsidRPr="00784C25" w:rsidRDefault="00784C25" w:rsidP="00784C25">
      <w:pPr>
        <w:spacing w:before="120"/>
        <w:jc w:val="both"/>
      </w:pPr>
      <w:r w:rsidRPr="00784C25">
        <w:fldChar w:fldCharType="begin"/>
      </w:r>
      <w:r w:rsidRPr="00784C25">
        <w:instrText xml:space="preserve"> REF _Ref83369697 \h  \* MERGEFORMAT </w:instrText>
      </w:r>
      <w:r w:rsidRPr="00784C25">
        <w:fldChar w:fldCharType="separate"/>
      </w:r>
      <w:r w:rsidR="0099071F" w:rsidRPr="0099071F">
        <w:t xml:space="preserve">Figure </w:t>
      </w:r>
      <w:r w:rsidR="0099071F" w:rsidRPr="0099071F">
        <w:rPr>
          <w:noProof/>
        </w:rPr>
        <w:t>1</w:t>
      </w:r>
      <w:r w:rsidRPr="00784C25">
        <w:fldChar w:fldCharType="end"/>
      </w:r>
      <w:r w:rsidRPr="00784C25">
        <w:t xml:space="preserve"> illustrates the </w:t>
      </w:r>
      <w:proofErr w:type="spellStart"/>
      <w:r w:rsidRPr="00784C25">
        <w:t>eDRX</w:t>
      </w:r>
      <w:proofErr w:type="spellEnd"/>
      <w:r w:rsidRPr="00784C25">
        <w:t xml:space="preserve"> principle where </w:t>
      </w:r>
      <w:proofErr w:type="spellStart"/>
      <w:r w:rsidRPr="00784C25">
        <w:rPr>
          <w:lang w:eastAsia="zh-CN"/>
        </w:rPr>
        <w:t>T</w:t>
      </w:r>
      <w:r w:rsidRPr="00784C25">
        <w:rPr>
          <w:vertAlign w:val="subscript"/>
          <w:lang w:eastAsia="zh-CN"/>
        </w:rPr>
        <w:t>eDRX</w:t>
      </w:r>
      <w:proofErr w:type="gramStart"/>
      <w:r w:rsidRPr="00784C25">
        <w:rPr>
          <w:vertAlign w:val="subscript"/>
          <w:lang w:eastAsia="zh-CN"/>
        </w:rPr>
        <w:t>,H</w:t>
      </w:r>
      <w:proofErr w:type="spellEnd"/>
      <w:r w:rsidRPr="00784C25">
        <w:rPr>
          <w:vertAlign w:val="subscript"/>
          <w:lang w:eastAsia="zh-CN"/>
        </w:rPr>
        <w:softHyphen/>
      </w:r>
      <w:proofErr w:type="gramEnd"/>
      <w:r w:rsidRPr="00784C25">
        <w:rPr>
          <w:vertAlign w:val="subscript"/>
          <w:lang w:eastAsia="zh-CN"/>
        </w:rPr>
        <w:t xml:space="preserve"> </w:t>
      </w:r>
      <w:r w:rsidRPr="00784C25">
        <w:rPr>
          <w:vertAlign w:val="subscript"/>
          <w:lang w:eastAsia="zh-CN"/>
        </w:rPr>
        <w:softHyphen/>
      </w:r>
      <w:r w:rsidRPr="00784C25">
        <w:rPr>
          <w:lang w:eastAsia="zh-CN"/>
        </w:rPr>
        <w:t xml:space="preserve">= 4, and </w:t>
      </w:r>
      <w:r w:rsidR="009A2E76">
        <w:rPr>
          <w:lang w:eastAsia="zh-CN"/>
        </w:rPr>
        <w:t xml:space="preserve">the </w:t>
      </w:r>
      <w:proofErr w:type="spellStart"/>
      <w:r w:rsidR="009A2E76">
        <w:rPr>
          <w:lang w:eastAsia="zh-CN"/>
        </w:rPr>
        <w:t>eDRX</w:t>
      </w:r>
      <w:proofErr w:type="spellEnd"/>
      <w:r w:rsidR="009A2E76">
        <w:rPr>
          <w:lang w:eastAsia="zh-CN"/>
        </w:rPr>
        <w:t xml:space="preserve"> cycle starts on H-SFN #2, as an example.</w:t>
      </w:r>
    </w:p>
    <w:p w:rsidR="00FC55C0" w:rsidRDefault="00FC55C0" w:rsidP="000422CE">
      <w:pPr>
        <w:jc w:val="both"/>
      </w:pPr>
    </w:p>
    <w:p w:rsidR="00EE620A" w:rsidRDefault="00765E8E" w:rsidP="000422CE">
      <w:pPr>
        <w:jc w:val="both"/>
      </w:pPr>
      <w:r>
        <w:object w:dxaOrig="14636" w:dyaOrig="4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49.35pt" o:ole="">
            <v:imagedata r:id="rId9" o:title=""/>
          </v:shape>
          <o:OLEObject Type="Embed" ProgID="Visio.Drawing.11" ShapeID="_x0000_i1025" DrawAspect="Content" ObjectID="_1696338018" r:id="rId10"/>
        </w:object>
      </w:r>
    </w:p>
    <w:p w:rsidR="00EE620A" w:rsidRPr="00FC55C0" w:rsidRDefault="00FC55C0" w:rsidP="00FC55C0">
      <w:pPr>
        <w:pStyle w:val="Caption"/>
        <w:jc w:val="center"/>
        <w:rPr>
          <w:b/>
        </w:rPr>
      </w:pPr>
      <w:bookmarkStart w:id="4" w:name="_Ref83369697"/>
      <w:r w:rsidRPr="00FC55C0">
        <w:rPr>
          <w:b/>
        </w:rPr>
        <w:t xml:space="preserve">Figure </w:t>
      </w:r>
      <w:r w:rsidRPr="00FC55C0">
        <w:rPr>
          <w:b/>
        </w:rPr>
        <w:fldChar w:fldCharType="begin"/>
      </w:r>
      <w:r w:rsidRPr="00FC55C0">
        <w:rPr>
          <w:b/>
        </w:rPr>
        <w:instrText xml:space="preserve"> SEQ Figure \* ARABIC </w:instrText>
      </w:r>
      <w:r w:rsidRPr="00FC55C0">
        <w:rPr>
          <w:b/>
        </w:rPr>
        <w:fldChar w:fldCharType="separate"/>
      </w:r>
      <w:r w:rsidR="0099071F">
        <w:rPr>
          <w:b/>
          <w:noProof/>
        </w:rPr>
        <w:t>1</w:t>
      </w:r>
      <w:r w:rsidRPr="00FC55C0">
        <w:rPr>
          <w:b/>
        </w:rPr>
        <w:fldChar w:fldCharType="end"/>
      </w:r>
      <w:bookmarkEnd w:id="4"/>
      <w:r w:rsidRPr="00FC55C0">
        <w:rPr>
          <w:b/>
        </w:rPr>
        <w:t xml:space="preserve">: </w:t>
      </w:r>
      <w:proofErr w:type="spellStart"/>
      <w:r w:rsidRPr="00FC55C0">
        <w:rPr>
          <w:b/>
        </w:rPr>
        <w:t>eDRX</w:t>
      </w:r>
      <w:proofErr w:type="spellEnd"/>
      <w:r w:rsidRPr="00FC55C0">
        <w:rPr>
          <w:b/>
        </w:rPr>
        <w:t xml:space="preserve"> principle when </w:t>
      </w:r>
      <w:proofErr w:type="spellStart"/>
      <w:r w:rsidRPr="00FC55C0">
        <w:rPr>
          <w:b/>
        </w:rPr>
        <w:t>eDRX</w:t>
      </w:r>
      <w:proofErr w:type="spellEnd"/>
      <w:r w:rsidRPr="00FC55C0">
        <w:rPr>
          <w:b/>
        </w:rPr>
        <w:t xml:space="preserve"> cycle is &gt; 1024 frames</w:t>
      </w:r>
    </w:p>
    <w:p w:rsidR="00DC2D8D" w:rsidRDefault="00DC2D8D" w:rsidP="000422CE">
      <w:pPr>
        <w:jc w:val="both"/>
      </w:pPr>
      <w:r>
        <w:t xml:space="preserve">Clearly, as a first step, we see no reason to limit the use </w:t>
      </w:r>
      <w:r w:rsidR="007A191E">
        <w:t xml:space="preserve">of </w:t>
      </w:r>
      <w:r w:rsidRPr="009B7C2B">
        <w:rPr>
          <w:rFonts w:eastAsia="Malgun Gothic"/>
          <w:szCs w:val="20"/>
          <w:lang w:val="en-GB"/>
        </w:rPr>
        <w:t>TRS/CSI-RS</w:t>
      </w:r>
      <w:r>
        <w:t xml:space="preserve"> to DRX UEs only, and disallow it for </w:t>
      </w:r>
      <w:proofErr w:type="spellStart"/>
      <w:r>
        <w:t>eDRX</w:t>
      </w:r>
      <w:proofErr w:type="spellEnd"/>
      <w:r>
        <w:t xml:space="preserve"> UEs. Indeed, it is expected that such UEs have been configured with </w:t>
      </w:r>
      <w:proofErr w:type="spellStart"/>
      <w:r>
        <w:t>eDRX</w:t>
      </w:r>
      <w:proofErr w:type="spellEnd"/>
      <w:r>
        <w:t xml:space="preserve"> precisely because </w:t>
      </w:r>
      <w:r w:rsidR="007A191E">
        <w:t xml:space="preserve">of </w:t>
      </w:r>
      <w:r>
        <w:t>their high demand on power saving. Thus they should naturally benefit from the power saving provided by TRS/CSI-RS configuration.</w:t>
      </w:r>
    </w:p>
    <w:p w:rsidR="00DC2D8D" w:rsidRPr="00DC2D8D" w:rsidRDefault="00DC2D8D" w:rsidP="00DC2D8D">
      <w:pPr>
        <w:spacing w:before="240"/>
        <w:jc w:val="both"/>
        <w:rPr>
          <w:b/>
        </w:rPr>
      </w:pPr>
      <w:r w:rsidRPr="00DC2D8D">
        <w:rPr>
          <w:b/>
        </w:rPr>
        <w:t xml:space="preserve">Proposal 1: </w:t>
      </w:r>
      <w:r w:rsidRPr="009B7C2B">
        <w:rPr>
          <w:rFonts w:eastAsia="Malgun Gothic"/>
          <w:b/>
          <w:szCs w:val="20"/>
          <w:lang w:val="en-GB"/>
        </w:rPr>
        <w:t>TRS/CSI-RS</w:t>
      </w:r>
      <w:r w:rsidR="00FC60C3">
        <w:rPr>
          <w:rFonts w:eastAsia="Malgun Gothic"/>
          <w:b/>
          <w:szCs w:val="20"/>
          <w:lang w:val="en-GB"/>
        </w:rPr>
        <w:t xml:space="preserve"> mechanism can be used for</w:t>
      </w:r>
      <w:r w:rsidRPr="00DC2D8D">
        <w:rPr>
          <w:rFonts w:eastAsia="Malgun Gothic"/>
          <w:b/>
          <w:szCs w:val="20"/>
          <w:lang w:val="en-GB"/>
        </w:rPr>
        <w:t xml:space="preserve"> both DRX and </w:t>
      </w:r>
      <w:proofErr w:type="spellStart"/>
      <w:r w:rsidRPr="00DC2D8D">
        <w:rPr>
          <w:rFonts w:eastAsia="Malgun Gothic"/>
          <w:b/>
          <w:szCs w:val="20"/>
          <w:lang w:val="en-GB"/>
        </w:rPr>
        <w:t>eDRX</w:t>
      </w:r>
      <w:proofErr w:type="spellEnd"/>
      <w:r w:rsidR="007A191E">
        <w:rPr>
          <w:rFonts w:eastAsia="Malgun Gothic"/>
          <w:b/>
          <w:szCs w:val="20"/>
          <w:lang w:val="en-GB"/>
        </w:rPr>
        <w:t xml:space="preserve"> UEs</w:t>
      </w:r>
      <w:r w:rsidRPr="00DC2D8D">
        <w:rPr>
          <w:rFonts w:eastAsia="Malgun Gothic"/>
          <w:b/>
          <w:szCs w:val="20"/>
          <w:lang w:val="en-GB"/>
        </w:rPr>
        <w:t>.</w:t>
      </w:r>
    </w:p>
    <w:p w:rsidR="00DC2D8D" w:rsidRDefault="00DC2D8D" w:rsidP="000422CE">
      <w:pPr>
        <w:jc w:val="both"/>
      </w:pPr>
    </w:p>
    <w:p w:rsidR="00DC2D8D" w:rsidRDefault="00DC2D8D" w:rsidP="000422CE">
      <w:pPr>
        <w:jc w:val="both"/>
      </w:pPr>
      <w:r>
        <w:t xml:space="preserve">The next question then is how do we signal a </w:t>
      </w:r>
      <w:r w:rsidRPr="009B7C2B">
        <w:rPr>
          <w:rFonts w:eastAsia="Malgun Gothic"/>
          <w:szCs w:val="20"/>
          <w:lang w:val="en-GB"/>
        </w:rPr>
        <w:t>TRS/CSI-RS</w:t>
      </w:r>
      <w:r>
        <w:t xml:space="preserve"> configuration update in SI</w:t>
      </w:r>
      <w:r w:rsidR="004157EB">
        <w:t xml:space="preserve"> for </w:t>
      </w:r>
      <w:proofErr w:type="spellStart"/>
      <w:r w:rsidR="004157EB">
        <w:t>eDRX</w:t>
      </w:r>
      <w:proofErr w:type="spellEnd"/>
      <w:r w:rsidR="004157EB">
        <w:t xml:space="preserve"> UEs</w:t>
      </w:r>
      <w:r>
        <w:t>?</w:t>
      </w:r>
    </w:p>
    <w:p w:rsidR="009F26D2" w:rsidRDefault="00DC2D8D" w:rsidP="000C7934">
      <w:pPr>
        <w:spacing w:before="120"/>
        <w:jc w:val="both"/>
      </w:pPr>
      <w:r>
        <w:t xml:space="preserve">From above RAN2 agreements in UE Power Saving and </w:t>
      </w:r>
      <w:proofErr w:type="spellStart"/>
      <w:r>
        <w:t>RedCap</w:t>
      </w:r>
      <w:proofErr w:type="spellEnd"/>
      <w:r>
        <w:t xml:space="preserve"> </w:t>
      </w:r>
      <w:proofErr w:type="gramStart"/>
      <w:r>
        <w:t>WIs</w:t>
      </w:r>
      <w:proofErr w:type="gramEnd"/>
      <w:r>
        <w:t>:</w:t>
      </w:r>
    </w:p>
    <w:p w:rsidR="00E432D6" w:rsidRDefault="009F26D2" w:rsidP="00E432D6">
      <w:pPr>
        <w:pStyle w:val="ListParagraph"/>
        <w:numPr>
          <w:ilvl w:val="0"/>
          <w:numId w:val="21"/>
        </w:numPr>
        <w:spacing w:before="120" w:after="120"/>
        <w:contextualSpacing w:val="0"/>
        <w:jc w:val="both"/>
      </w:pPr>
      <w:r>
        <w:rPr>
          <w:lang w:val="en-US"/>
        </w:rPr>
        <w:t>T</w:t>
      </w:r>
      <w:r w:rsidRPr="009F26D2">
        <w:t xml:space="preserve">he legacy SI update procedure is used for changing </w:t>
      </w:r>
      <w:r w:rsidR="00EE620A">
        <w:t xml:space="preserve">the </w:t>
      </w:r>
      <w:r w:rsidRPr="009F26D2">
        <w:t>TRS/CSI-RS configuration</w:t>
      </w:r>
    </w:p>
    <w:p w:rsidR="009F26D2" w:rsidRDefault="009F26D2" w:rsidP="00E432D6">
      <w:pPr>
        <w:pStyle w:val="ListParagraph"/>
        <w:numPr>
          <w:ilvl w:val="0"/>
          <w:numId w:val="21"/>
        </w:numPr>
        <w:spacing w:before="120"/>
        <w:jc w:val="both"/>
      </w:pPr>
      <w:r>
        <w:t xml:space="preserve">SI modification mechanism from </w:t>
      </w:r>
      <w:proofErr w:type="spellStart"/>
      <w:r>
        <w:t>eDRX</w:t>
      </w:r>
      <w:proofErr w:type="spellEnd"/>
      <w:r>
        <w:t xml:space="preserve"> LTE is used as a baseline for SI change (other than ETWS and CMAS) in NR </w:t>
      </w:r>
      <w:proofErr w:type="spellStart"/>
      <w:r>
        <w:t>eDRX</w:t>
      </w:r>
      <w:proofErr w:type="spellEnd"/>
    </w:p>
    <w:p w:rsidR="000422CE" w:rsidRPr="007B767E" w:rsidRDefault="000422CE" w:rsidP="000422CE">
      <w:pPr>
        <w:jc w:val="both"/>
      </w:pPr>
      <w:r w:rsidRPr="007B767E">
        <w:t>First, as a recall, the legacy SI update mechanism (for non-</w:t>
      </w:r>
      <w:proofErr w:type="spellStart"/>
      <w:r w:rsidRPr="007B767E">
        <w:t>eDRX</w:t>
      </w:r>
      <w:proofErr w:type="spellEnd"/>
      <w:r w:rsidRPr="007B767E">
        <w:t xml:space="preserve"> UEs) works based on modification periods as follows (where a modification period is configured in SIB1 as n*</w:t>
      </w:r>
      <w:proofErr w:type="spellStart"/>
      <w:r w:rsidRPr="007B767E">
        <w:rPr>
          <w:i/>
        </w:rPr>
        <w:t>defaultPagingCycle</w:t>
      </w:r>
      <w:proofErr w:type="spellEnd"/>
      <w:r w:rsidRPr="007B767E">
        <w:t xml:space="preserve">): upon receiving a change notification during a modification period n, the UE acquires the new SI immediately from the start of the next modification period (n+1). The UE applies the previously acquired SI until the UE acquires the new SI. These general principles are illustrated in figure below (from 36.331, but same principle applies to NR), in which different colors indicate different SI. </w:t>
      </w:r>
    </w:p>
    <w:bookmarkStart w:id="5" w:name="_MON_1266527591"/>
    <w:bookmarkEnd w:id="5"/>
    <w:p w:rsidR="00147C80" w:rsidRPr="002C3D36" w:rsidRDefault="00147C80" w:rsidP="00147C80">
      <w:pPr>
        <w:pStyle w:val="TH"/>
      </w:pPr>
      <w:r w:rsidRPr="002C3D36">
        <w:object w:dxaOrig="10305" w:dyaOrig="1815">
          <v:shape id="_x0000_i1026" type="#_x0000_t75" style="width:382.55pt;height:67.7pt" o:ole="">
            <v:imagedata r:id="rId11" o:title=""/>
          </v:shape>
          <o:OLEObject Type="Embed" ProgID="Word.Picture.8" ShapeID="_x0000_i1026" DrawAspect="Content" ObjectID="_1696338019" r:id="rId12"/>
        </w:object>
      </w:r>
    </w:p>
    <w:p w:rsidR="001924EA" w:rsidRPr="00FC55C0" w:rsidRDefault="001924EA" w:rsidP="001924EA">
      <w:pPr>
        <w:pStyle w:val="Caption"/>
        <w:jc w:val="center"/>
        <w:rPr>
          <w:b/>
        </w:rPr>
      </w:pPr>
      <w:r w:rsidRPr="00FC55C0">
        <w:rPr>
          <w:b/>
        </w:rPr>
        <w:t xml:space="preserve">Figure </w:t>
      </w:r>
      <w:r w:rsidRPr="00FC55C0">
        <w:rPr>
          <w:b/>
        </w:rPr>
        <w:fldChar w:fldCharType="begin"/>
      </w:r>
      <w:r w:rsidRPr="00FC55C0">
        <w:rPr>
          <w:b/>
        </w:rPr>
        <w:instrText xml:space="preserve"> SEQ Figure \* ARABIC </w:instrText>
      </w:r>
      <w:r w:rsidRPr="00FC55C0">
        <w:rPr>
          <w:b/>
        </w:rPr>
        <w:fldChar w:fldCharType="separate"/>
      </w:r>
      <w:r w:rsidR="0099071F">
        <w:rPr>
          <w:b/>
          <w:noProof/>
        </w:rPr>
        <w:t>2</w:t>
      </w:r>
      <w:r w:rsidRPr="00FC55C0">
        <w:rPr>
          <w:b/>
        </w:rPr>
        <w:fldChar w:fldCharType="end"/>
      </w:r>
      <w:r w:rsidRPr="00FC55C0">
        <w:rPr>
          <w:b/>
        </w:rPr>
        <w:t xml:space="preserve">: </w:t>
      </w:r>
      <w:r w:rsidRPr="001924EA">
        <w:rPr>
          <w:b/>
        </w:rPr>
        <w:t>SI update mechanism</w:t>
      </w:r>
      <w:r>
        <w:rPr>
          <w:b/>
        </w:rPr>
        <w:t xml:space="preserve"> for non-</w:t>
      </w:r>
      <w:proofErr w:type="spellStart"/>
      <w:r>
        <w:rPr>
          <w:b/>
        </w:rPr>
        <w:t>eDRX</w:t>
      </w:r>
      <w:proofErr w:type="spellEnd"/>
      <w:r>
        <w:rPr>
          <w:b/>
        </w:rPr>
        <w:t xml:space="preserve"> UEs</w:t>
      </w:r>
    </w:p>
    <w:p w:rsidR="000422CE" w:rsidRDefault="000422CE" w:rsidP="000422CE">
      <w:pPr>
        <w:jc w:val="both"/>
      </w:pPr>
      <w:r w:rsidRPr="0078123A">
        <w:t>Now, for UEs with an (e</w:t>
      </w:r>
      <w:proofErr w:type="gramStart"/>
      <w:r w:rsidRPr="0078123A">
        <w:t>)DRX</w:t>
      </w:r>
      <w:proofErr w:type="gramEnd"/>
      <w:r w:rsidRPr="0078123A">
        <w:t xml:space="preserve"> cycle longer than the modification period, an </w:t>
      </w:r>
      <w:proofErr w:type="spellStart"/>
      <w:r w:rsidRPr="0078123A">
        <w:rPr>
          <w:u w:val="single"/>
        </w:rPr>
        <w:t>eDRX</w:t>
      </w:r>
      <w:proofErr w:type="spellEnd"/>
      <w:r w:rsidRPr="0078123A">
        <w:rPr>
          <w:u w:val="single"/>
        </w:rPr>
        <w:t xml:space="preserve"> acquisition period</w:t>
      </w:r>
      <w:r w:rsidRPr="0078123A">
        <w:t xml:space="preserve"> is defined in LTE, which is hard-coded to 256 </w:t>
      </w:r>
      <w:proofErr w:type="spellStart"/>
      <w:r w:rsidRPr="0078123A">
        <w:t>Hyperframes</w:t>
      </w:r>
      <w:proofErr w:type="spellEnd"/>
      <w:r w:rsidRPr="0078123A">
        <w:t xml:space="preserve">, i.e. the boundaries of the </w:t>
      </w:r>
      <w:proofErr w:type="spellStart"/>
      <w:r w:rsidRPr="0078123A">
        <w:t>eDRX</w:t>
      </w:r>
      <w:proofErr w:type="spellEnd"/>
      <w:r w:rsidRPr="0078123A">
        <w:t xml:space="preserve"> acquisition period are determined by H-SFN values for which H-SFN mod 256 =0. Both SI update mechanisms (regular based on modification period, and </w:t>
      </w:r>
      <w:proofErr w:type="spellStart"/>
      <w:r w:rsidRPr="0078123A">
        <w:t>eDRX</w:t>
      </w:r>
      <w:proofErr w:type="spellEnd"/>
      <w:r w:rsidRPr="0078123A">
        <w:t xml:space="preserve"> based on </w:t>
      </w:r>
      <w:proofErr w:type="spellStart"/>
      <w:r w:rsidRPr="0078123A">
        <w:t>eDRX</w:t>
      </w:r>
      <w:proofErr w:type="spellEnd"/>
      <w:r w:rsidRPr="0078123A">
        <w:t xml:space="preserve"> acquisition period) are working concurrently together. This is made possible in LTE by supporting two indications for SI change in the paging message: the legacy </w:t>
      </w:r>
      <w:proofErr w:type="spellStart"/>
      <w:r w:rsidRPr="0078123A">
        <w:rPr>
          <w:i/>
        </w:rPr>
        <w:t>systemInfoModification</w:t>
      </w:r>
      <w:proofErr w:type="spellEnd"/>
      <w:r w:rsidRPr="0078123A">
        <w:t xml:space="preserve"> for non-</w:t>
      </w:r>
      <w:proofErr w:type="spellStart"/>
      <w:r w:rsidRPr="0078123A">
        <w:t>eDRX</w:t>
      </w:r>
      <w:proofErr w:type="spellEnd"/>
      <w:r w:rsidRPr="0078123A">
        <w:t xml:space="preserve"> UEs and a</w:t>
      </w:r>
      <w:r>
        <w:t xml:space="preserve"> </w:t>
      </w:r>
      <w:r w:rsidRPr="0078123A">
        <w:t xml:space="preserve">new indication </w:t>
      </w:r>
      <w:proofErr w:type="spellStart"/>
      <w:r w:rsidRPr="0078123A">
        <w:rPr>
          <w:i/>
        </w:rPr>
        <w:t>systemInfoModification-eDRX</w:t>
      </w:r>
      <w:proofErr w:type="spellEnd"/>
      <w:r w:rsidRPr="0078123A">
        <w:t xml:space="preserve">, specifically for </w:t>
      </w:r>
      <w:proofErr w:type="spellStart"/>
      <w:r w:rsidRPr="0078123A">
        <w:t>eDRX</w:t>
      </w:r>
      <w:proofErr w:type="spellEnd"/>
      <w:r w:rsidRPr="0078123A">
        <w:t xml:space="preserve"> UEs. Thus, non-</w:t>
      </w:r>
      <w:proofErr w:type="spellStart"/>
      <w:r w:rsidRPr="0078123A">
        <w:t>eDRX</w:t>
      </w:r>
      <w:proofErr w:type="spellEnd"/>
      <w:r w:rsidRPr="0078123A">
        <w:t xml:space="preserve"> UEs are supposed to have already received the paging notification for SI update in a (regular) DRX paging notification, so the new one comes on top specifically for </w:t>
      </w:r>
      <w:proofErr w:type="spellStart"/>
      <w:r w:rsidRPr="0078123A">
        <w:t>eDRX</w:t>
      </w:r>
      <w:proofErr w:type="spellEnd"/>
      <w:r w:rsidRPr="0078123A">
        <w:t xml:space="preserve"> UEs that would have not got it yet and non-</w:t>
      </w:r>
      <w:proofErr w:type="spellStart"/>
      <w:r w:rsidRPr="0078123A">
        <w:t>eDRX</w:t>
      </w:r>
      <w:proofErr w:type="spellEnd"/>
      <w:r w:rsidRPr="0078123A">
        <w:t xml:space="preserve"> UEs will disregard it.</w:t>
      </w:r>
    </w:p>
    <w:p w:rsidR="000422CE" w:rsidRPr="0099071F" w:rsidRDefault="000422CE" w:rsidP="00176A69">
      <w:pPr>
        <w:spacing w:before="120"/>
        <w:jc w:val="both"/>
      </w:pPr>
      <w:r w:rsidRPr="006740B3">
        <w:t>Now the problem we have with notifying UE</w:t>
      </w:r>
      <w:r w:rsidR="000C7934">
        <w:t xml:space="preserve">s about </w:t>
      </w:r>
      <w:r w:rsidR="001924EA">
        <w:t>a configuration change</w:t>
      </w:r>
      <w:r w:rsidR="000C7934">
        <w:t xml:space="preserve"> of TRS/</w:t>
      </w:r>
      <w:r w:rsidRPr="006740B3">
        <w:t xml:space="preserve">CSI-RS via SI update is that SI updates should not impact the paging reception for </w:t>
      </w:r>
      <w:proofErr w:type="spellStart"/>
      <w:r w:rsidRPr="006740B3">
        <w:t>eDRX</w:t>
      </w:r>
      <w:proofErr w:type="spellEnd"/>
      <w:r w:rsidRPr="006740B3">
        <w:t xml:space="preserve"> UEs. In other words, any SI change that impacts the </w:t>
      </w:r>
      <w:r w:rsidRPr="0099071F">
        <w:t xml:space="preserve">paging reception should not be applied by NW in the cell until all </w:t>
      </w:r>
      <w:proofErr w:type="spellStart"/>
      <w:r w:rsidRPr="0099071F">
        <w:t>eDRX</w:t>
      </w:r>
      <w:proofErr w:type="spellEnd"/>
      <w:r w:rsidRPr="0099071F">
        <w:t xml:space="preserve"> UEs have got the change</w:t>
      </w:r>
      <w:r w:rsidR="0099071F" w:rsidRPr="0099071F">
        <w:t xml:space="preserve"> (</w:t>
      </w:r>
      <w:r w:rsidR="0099071F" w:rsidRPr="0099071F">
        <w:fldChar w:fldCharType="begin"/>
      </w:r>
      <w:r w:rsidR="0099071F" w:rsidRPr="0099071F">
        <w:instrText xml:space="preserve"> REF _Ref83376486 \h  \* MERGEFORMAT </w:instrText>
      </w:r>
      <w:r w:rsidR="0099071F" w:rsidRPr="0099071F">
        <w:fldChar w:fldCharType="separate"/>
      </w:r>
      <w:r w:rsidR="0099071F" w:rsidRPr="0099071F">
        <w:t xml:space="preserve">Figure </w:t>
      </w:r>
      <w:r w:rsidR="0099071F" w:rsidRPr="0099071F">
        <w:rPr>
          <w:noProof/>
        </w:rPr>
        <w:t>3</w:t>
      </w:r>
      <w:r w:rsidR="0099071F" w:rsidRPr="0099071F">
        <w:fldChar w:fldCharType="end"/>
      </w:r>
      <w:r w:rsidR="0099071F" w:rsidRPr="0099071F">
        <w:t>)</w:t>
      </w:r>
      <w:r w:rsidRPr="0099071F">
        <w:t>.</w:t>
      </w:r>
    </w:p>
    <w:p w:rsidR="001924EA" w:rsidRDefault="001924EA" w:rsidP="00176A69">
      <w:pPr>
        <w:spacing w:before="120"/>
        <w:jc w:val="both"/>
      </w:pPr>
      <w:r>
        <w:object w:dxaOrig="10696" w:dyaOrig="4120">
          <v:shape id="_x0000_i1027" type="#_x0000_t75" style="width:452.95pt;height:174.65pt" o:ole="">
            <v:imagedata r:id="rId13" o:title=""/>
          </v:shape>
          <o:OLEObject Type="Embed" ProgID="Visio.Drawing.11" ShapeID="_x0000_i1027" DrawAspect="Content" ObjectID="_1696338020" r:id="rId14"/>
        </w:object>
      </w:r>
    </w:p>
    <w:p w:rsidR="001924EA" w:rsidRPr="00FC55C0" w:rsidRDefault="001924EA" w:rsidP="001924EA">
      <w:pPr>
        <w:pStyle w:val="Caption"/>
        <w:jc w:val="center"/>
        <w:rPr>
          <w:b/>
        </w:rPr>
      </w:pPr>
      <w:bookmarkStart w:id="6" w:name="_Ref83376486"/>
      <w:r w:rsidRPr="00FC55C0">
        <w:rPr>
          <w:b/>
        </w:rPr>
        <w:t xml:space="preserve">Figure </w:t>
      </w:r>
      <w:r w:rsidRPr="00FC55C0">
        <w:rPr>
          <w:b/>
        </w:rPr>
        <w:fldChar w:fldCharType="begin"/>
      </w:r>
      <w:r w:rsidRPr="00FC55C0">
        <w:rPr>
          <w:b/>
        </w:rPr>
        <w:instrText xml:space="preserve"> SEQ Figure \* ARABIC </w:instrText>
      </w:r>
      <w:r w:rsidRPr="00FC55C0">
        <w:rPr>
          <w:b/>
        </w:rPr>
        <w:fldChar w:fldCharType="separate"/>
      </w:r>
      <w:r w:rsidR="0099071F">
        <w:rPr>
          <w:b/>
          <w:noProof/>
        </w:rPr>
        <w:t>3</w:t>
      </w:r>
      <w:r w:rsidRPr="00FC55C0">
        <w:rPr>
          <w:b/>
        </w:rPr>
        <w:fldChar w:fldCharType="end"/>
      </w:r>
      <w:bookmarkEnd w:id="6"/>
      <w:r w:rsidRPr="00FC55C0">
        <w:rPr>
          <w:b/>
        </w:rPr>
        <w:t xml:space="preserve">: </w:t>
      </w:r>
      <w:r>
        <w:rPr>
          <w:b/>
        </w:rPr>
        <w:t xml:space="preserve">Issue with </w:t>
      </w:r>
      <w:r w:rsidRPr="001924EA">
        <w:rPr>
          <w:b/>
        </w:rPr>
        <w:t xml:space="preserve">TRS/CSI-RS </w:t>
      </w:r>
      <w:r>
        <w:rPr>
          <w:b/>
        </w:rPr>
        <w:t xml:space="preserve">configuration update for </w:t>
      </w:r>
      <w:proofErr w:type="spellStart"/>
      <w:r>
        <w:rPr>
          <w:b/>
        </w:rPr>
        <w:t>eDRX</w:t>
      </w:r>
      <w:proofErr w:type="spellEnd"/>
      <w:r>
        <w:rPr>
          <w:b/>
        </w:rPr>
        <w:t xml:space="preserve"> UEs</w:t>
      </w:r>
    </w:p>
    <w:p w:rsidR="00754DF3" w:rsidRDefault="000C7934" w:rsidP="00D54E3E">
      <w:pPr>
        <w:pStyle w:val="Heading2"/>
        <w:ind w:left="562" w:hanging="562"/>
        <w:rPr>
          <w:rFonts w:eastAsiaTheme="minorEastAsia"/>
          <w:lang w:val="en-GB"/>
        </w:rPr>
      </w:pPr>
      <w:r>
        <w:rPr>
          <w:lang w:val="en-GB"/>
        </w:rPr>
        <w:t>Solution</w:t>
      </w:r>
    </w:p>
    <w:p w:rsidR="000C7934" w:rsidRPr="00D41E1D" w:rsidRDefault="006C38A3" w:rsidP="000C7934">
      <w:pPr>
        <w:jc w:val="both"/>
      </w:pPr>
      <w:r>
        <w:t>The proposed solution is to</w:t>
      </w:r>
      <w:r w:rsidR="000C7934" w:rsidRPr="002C0182">
        <w:t xml:space="preserve"> </w:t>
      </w:r>
      <w:r w:rsidR="00FC60C3">
        <w:t>support</w:t>
      </w:r>
      <w:r w:rsidR="000C7934" w:rsidRPr="002C0182">
        <w:t xml:space="preserve"> </w:t>
      </w:r>
      <w:r w:rsidR="00FC60C3">
        <w:t>an additional TRS/CSI-RS instance,</w:t>
      </w:r>
      <w:r w:rsidR="000C7934" w:rsidRPr="002C0182">
        <w:t xml:space="preserve"> </w:t>
      </w:r>
      <w:r w:rsidR="00036784">
        <w:t>say</w:t>
      </w:r>
      <w:r w:rsidR="00036784" w:rsidRPr="002C0182">
        <w:t xml:space="preserve"> </w:t>
      </w:r>
      <w:proofErr w:type="spellStart"/>
      <w:r w:rsidR="00036784" w:rsidRPr="00FC60C3">
        <w:rPr>
          <w:i/>
        </w:rPr>
        <w:t>eDRX</w:t>
      </w:r>
      <w:proofErr w:type="spellEnd"/>
      <w:r w:rsidR="00036784" w:rsidRPr="00FC60C3">
        <w:rPr>
          <w:i/>
        </w:rPr>
        <w:t>-TRS/CSI-RS</w:t>
      </w:r>
      <w:r w:rsidR="00036784">
        <w:t xml:space="preserve">, </w:t>
      </w:r>
      <w:r w:rsidR="000C7934" w:rsidRPr="002C0182">
        <w:t xml:space="preserve">for UEs with </w:t>
      </w:r>
      <w:proofErr w:type="spellStart"/>
      <w:r w:rsidR="000C7934" w:rsidRPr="002C0182">
        <w:t>eDRX</w:t>
      </w:r>
      <w:proofErr w:type="spellEnd"/>
      <w:r w:rsidR="000C7934" w:rsidRPr="002C0182">
        <w:t xml:space="preserve"> cycle longer than the modification period. NW could decide to </w:t>
      </w:r>
      <w:r w:rsidR="00036784">
        <w:t>update the configurations of</w:t>
      </w:r>
      <w:r w:rsidR="000C7934" w:rsidRPr="002C0182">
        <w:t xml:space="preserve"> the</w:t>
      </w:r>
      <w:r w:rsidR="00036784">
        <w:t xml:space="preserve"> DRX TRS/CSI-RS and the </w:t>
      </w:r>
      <w:proofErr w:type="spellStart"/>
      <w:r w:rsidR="00036784">
        <w:t>eDRX</w:t>
      </w:r>
      <w:proofErr w:type="spellEnd"/>
      <w:r w:rsidR="00036784">
        <w:t xml:space="preserve"> TRS/CSI-RS</w:t>
      </w:r>
      <w:r w:rsidR="000C7934" w:rsidRPr="002C0182">
        <w:t xml:space="preserve"> </w:t>
      </w:r>
      <w:r w:rsidR="00B77734">
        <w:t>altogether b</w:t>
      </w:r>
      <w:r w:rsidR="000C7934" w:rsidRPr="002C0182">
        <w:t xml:space="preserve">ut when the </w:t>
      </w:r>
      <w:r w:rsidR="00036784">
        <w:t xml:space="preserve">configuration of the </w:t>
      </w:r>
      <w:r w:rsidR="000C7934" w:rsidRPr="002C0182">
        <w:t xml:space="preserve">TRS/CSI-RS pair is </w:t>
      </w:r>
      <w:r w:rsidR="00036784">
        <w:t>changed</w:t>
      </w:r>
      <w:r w:rsidR="000C7934" w:rsidRPr="002C0182">
        <w:t>, NW would notify non-</w:t>
      </w:r>
      <w:proofErr w:type="spellStart"/>
      <w:r w:rsidR="000C7934" w:rsidRPr="002C0182">
        <w:t>eDRX</w:t>
      </w:r>
      <w:proofErr w:type="spellEnd"/>
      <w:r w:rsidR="000C7934" w:rsidRPr="002C0182">
        <w:t xml:space="preserve"> UEs about system information change in modification period n, and in modification period n+1, it would broadcast and apply the </w:t>
      </w:r>
      <w:r w:rsidR="00D41E1D">
        <w:t>configuration change</w:t>
      </w:r>
      <w:r w:rsidR="000C7934" w:rsidRPr="002C0182">
        <w:t xml:space="preserve"> of TRS/CSI-RS, but not </w:t>
      </w:r>
      <w:proofErr w:type="spellStart"/>
      <w:r w:rsidR="000C7934" w:rsidRPr="002C0182">
        <w:t>eDRX</w:t>
      </w:r>
      <w:proofErr w:type="spellEnd"/>
      <w:r w:rsidR="000C7934" w:rsidRPr="002C0182">
        <w:t xml:space="preserve">-TRS/CSI-RS. Then, only at the next </w:t>
      </w:r>
      <w:proofErr w:type="spellStart"/>
      <w:r w:rsidR="000C7934" w:rsidRPr="002C0182">
        <w:t>eDRX</w:t>
      </w:r>
      <w:proofErr w:type="spellEnd"/>
      <w:r w:rsidR="000C7934" w:rsidRPr="002C0182">
        <w:t xml:space="preserve"> acquisition period boundary NW would apply the </w:t>
      </w:r>
      <w:r w:rsidR="00B77734">
        <w:t>new configuration</w:t>
      </w:r>
      <w:r w:rsidR="000C7934" w:rsidRPr="002C0182">
        <w:t xml:space="preserve"> of </w:t>
      </w:r>
      <w:proofErr w:type="spellStart"/>
      <w:r w:rsidR="000C7934" w:rsidRPr="002C0182">
        <w:t>eDRX</w:t>
      </w:r>
      <w:proofErr w:type="spellEnd"/>
      <w:r w:rsidR="000C7934" w:rsidRPr="002C0182">
        <w:t xml:space="preserve">-TRS/CSI-RS. </w:t>
      </w:r>
      <w:r w:rsidR="00176A69">
        <w:t xml:space="preserve">Thus, the configuration changes of the different TRS/CSI-RSs supporting DRX and </w:t>
      </w:r>
      <w:proofErr w:type="spellStart"/>
      <w:r w:rsidR="00176A69">
        <w:t>eDRX</w:t>
      </w:r>
      <w:proofErr w:type="spellEnd"/>
      <w:r w:rsidR="00176A69">
        <w:t xml:space="preserve"> UEs can be applied at different timings, corresponding to the DRX modification period and </w:t>
      </w:r>
      <w:proofErr w:type="spellStart"/>
      <w:r w:rsidR="00176A69">
        <w:t>eDRX</w:t>
      </w:r>
      <w:proofErr w:type="spellEnd"/>
      <w:r w:rsidR="00176A69">
        <w:t xml:space="preserve"> acquisition period respectively, without </w:t>
      </w:r>
      <w:r w:rsidR="00176A69" w:rsidRPr="00D41E1D">
        <w:t xml:space="preserve">impacting the </w:t>
      </w:r>
      <w:r w:rsidR="005C70D4" w:rsidRPr="00D41E1D">
        <w:t xml:space="preserve">paging reception for </w:t>
      </w:r>
      <w:proofErr w:type="spellStart"/>
      <w:r w:rsidR="005C70D4" w:rsidRPr="00D41E1D">
        <w:t>eDRX</w:t>
      </w:r>
      <w:proofErr w:type="spellEnd"/>
      <w:r w:rsidR="005C70D4" w:rsidRPr="00D41E1D">
        <w:t xml:space="preserve"> UEs</w:t>
      </w:r>
      <w:r w:rsidR="00D41E1D" w:rsidRPr="00D41E1D">
        <w:t xml:space="preserve"> (</w:t>
      </w:r>
      <w:r w:rsidR="00D41E1D" w:rsidRPr="00D41E1D">
        <w:fldChar w:fldCharType="begin"/>
      </w:r>
      <w:r w:rsidR="00D41E1D" w:rsidRPr="00D41E1D">
        <w:instrText xml:space="preserve"> REF _Ref83376562 \h  \* MERGEFORMAT </w:instrText>
      </w:r>
      <w:r w:rsidR="00D41E1D" w:rsidRPr="00D41E1D">
        <w:fldChar w:fldCharType="separate"/>
      </w:r>
      <w:r w:rsidR="00D41E1D" w:rsidRPr="00D41E1D">
        <w:t xml:space="preserve">Figure </w:t>
      </w:r>
      <w:r w:rsidR="00D41E1D" w:rsidRPr="00D41E1D">
        <w:rPr>
          <w:noProof/>
        </w:rPr>
        <w:t>4</w:t>
      </w:r>
      <w:r w:rsidR="00D41E1D" w:rsidRPr="00D41E1D">
        <w:fldChar w:fldCharType="end"/>
      </w:r>
      <w:r w:rsidR="00D41E1D" w:rsidRPr="00D41E1D">
        <w:t>)</w:t>
      </w:r>
      <w:r w:rsidR="000C7934" w:rsidRPr="00D41E1D">
        <w:t>.</w:t>
      </w:r>
    </w:p>
    <w:p w:rsidR="00654F45" w:rsidRDefault="00654F45" w:rsidP="000C7934">
      <w:pPr>
        <w:jc w:val="both"/>
      </w:pPr>
    </w:p>
    <w:p w:rsidR="00036784" w:rsidRDefault="00D92D84" w:rsidP="00036784">
      <w:pPr>
        <w:spacing w:before="120"/>
        <w:jc w:val="both"/>
      </w:pPr>
      <w:r>
        <w:object w:dxaOrig="11221" w:dyaOrig="4120">
          <v:shape id="_x0000_i1028" type="#_x0000_t75" style="width:452.4pt;height:166.05pt" o:ole="">
            <v:imagedata r:id="rId15" o:title=""/>
          </v:shape>
          <o:OLEObject Type="Embed" ProgID="Visio.Drawing.11" ShapeID="_x0000_i1028" DrawAspect="Content" ObjectID="_1696338021" r:id="rId16"/>
        </w:object>
      </w:r>
    </w:p>
    <w:p w:rsidR="00036784" w:rsidRPr="00FC55C0" w:rsidRDefault="00036784" w:rsidP="00036784">
      <w:pPr>
        <w:pStyle w:val="Caption"/>
        <w:jc w:val="center"/>
        <w:rPr>
          <w:b/>
        </w:rPr>
      </w:pPr>
      <w:bookmarkStart w:id="7" w:name="_Ref83376562"/>
      <w:r w:rsidRPr="00FC55C0">
        <w:rPr>
          <w:b/>
        </w:rPr>
        <w:t xml:space="preserve">Figure </w:t>
      </w:r>
      <w:r w:rsidRPr="00FC55C0">
        <w:rPr>
          <w:b/>
        </w:rPr>
        <w:fldChar w:fldCharType="begin"/>
      </w:r>
      <w:r w:rsidRPr="00FC55C0">
        <w:rPr>
          <w:b/>
        </w:rPr>
        <w:instrText xml:space="preserve"> SEQ Figure \* ARABIC </w:instrText>
      </w:r>
      <w:r w:rsidRPr="00FC55C0">
        <w:rPr>
          <w:b/>
        </w:rPr>
        <w:fldChar w:fldCharType="separate"/>
      </w:r>
      <w:r w:rsidR="0099071F">
        <w:rPr>
          <w:b/>
          <w:noProof/>
        </w:rPr>
        <w:t>4</w:t>
      </w:r>
      <w:r w:rsidRPr="00FC55C0">
        <w:rPr>
          <w:b/>
        </w:rPr>
        <w:fldChar w:fldCharType="end"/>
      </w:r>
      <w:bookmarkEnd w:id="7"/>
      <w:r w:rsidRPr="00FC55C0">
        <w:rPr>
          <w:b/>
        </w:rPr>
        <w:t xml:space="preserve">: </w:t>
      </w:r>
      <w:r>
        <w:rPr>
          <w:b/>
        </w:rPr>
        <w:t xml:space="preserve">Use of different </w:t>
      </w:r>
      <w:r w:rsidRPr="001924EA">
        <w:rPr>
          <w:b/>
        </w:rPr>
        <w:t>TRS/CSI-RS</w:t>
      </w:r>
      <w:r>
        <w:rPr>
          <w:b/>
        </w:rPr>
        <w:t>s</w:t>
      </w:r>
      <w:r w:rsidRPr="001924EA">
        <w:rPr>
          <w:b/>
        </w:rPr>
        <w:t xml:space="preserve"> </w:t>
      </w:r>
      <w:r>
        <w:rPr>
          <w:b/>
        </w:rPr>
        <w:t xml:space="preserve">for DRX and </w:t>
      </w:r>
      <w:proofErr w:type="spellStart"/>
      <w:r>
        <w:rPr>
          <w:b/>
        </w:rPr>
        <w:t>eDRX</w:t>
      </w:r>
      <w:proofErr w:type="spellEnd"/>
      <w:r>
        <w:rPr>
          <w:b/>
        </w:rPr>
        <w:t xml:space="preserve"> UEs</w:t>
      </w:r>
    </w:p>
    <w:p w:rsidR="00654F45" w:rsidRPr="00654F45" w:rsidRDefault="00654F45" w:rsidP="000C7934">
      <w:pPr>
        <w:jc w:val="both"/>
        <w:rPr>
          <w:b/>
        </w:rPr>
      </w:pPr>
      <w:r w:rsidRPr="00654F45">
        <w:rPr>
          <w:b/>
        </w:rPr>
        <w:t>Proposal 2: Two different TRS/CSI-RS instances are support</w:t>
      </w:r>
      <w:r w:rsidR="00036784">
        <w:rPr>
          <w:b/>
        </w:rPr>
        <w:t>ed</w:t>
      </w:r>
      <w:r w:rsidRPr="00654F45">
        <w:rPr>
          <w:b/>
        </w:rPr>
        <w:t xml:space="preserve"> for UEs with </w:t>
      </w:r>
      <w:r w:rsidR="00036784">
        <w:rPr>
          <w:b/>
        </w:rPr>
        <w:t>(</w:t>
      </w:r>
      <w:r w:rsidRPr="00654F45">
        <w:rPr>
          <w:b/>
        </w:rPr>
        <w:t>e</w:t>
      </w:r>
      <w:proofErr w:type="gramStart"/>
      <w:r w:rsidR="00036784">
        <w:rPr>
          <w:b/>
        </w:rPr>
        <w:t>)</w:t>
      </w:r>
      <w:r w:rsidRPr="00654F45">
        <w:rPr>
          <w:b/>
        </w:rPr>
        <w:t>DRX</w:t>
      </w:r>
      <w:proofErr w:type="gramEnd"/>
      <w:r w:rsidRPr="00654F45">
        <w:rPr>
          <w:b/>
        </w:rPr>
        <w:t xml:space="preserve"> cycle longer and shorter than the modification period, respectively.</w:t>
      </w:r>
    </w:p>
    <w:p w:rsidR="000C7934" w:rsidRDefault="000C7934" w:rsidP="00754DF3">
      <w:pPr>
        <w:pStyle w:val="BodyText"/>
        <w:rPr>
          <w:rFonts w:eastAsiaTheme="minorEastAsia"/>
          <w:lang w:eastAsia="zh-CN"/>
        </w:rPr>
      </w:pPr>
    </w:p>
    <w:p w:rsidR="00595247" w:rsidRPr="00595247" w:rsidRDefault="00595247" w:rsidP="00E837BB">
      <w:pPr>
        <w:pStyle w:val="Heading1"/>
        <w:keepLines/>
        <w:pBdr>
          <w:top w:val="single" w:sz="12" w:space="3" w:color="auto"/>
        </w:pBdr>
        <w:spacing w:before="240" w:after="180"/>
        <w:ind w:left="425" w:hanging="425"/>
        <w:jc w:val="both"/>
      </w:pPr>
      <w:bookmarkStart w:id="8" w:name="OLE_LINK11"/>
      <w:bookmarkStart w:id="9" w:name="OLE_LINK10"/>
      <w:bookmarkStart w:id="10" w:name="OLE_LINK88"/>
      <w:bookmarkStart w:id="11" w:name="OLE_LINK89"/>
      <w:r w:rsidRPr="009F01C7">
        <w:t>Conclusion</w:t>
      </w:r>
    </w:p>
    <w:p w:rsidR="00FA3182" w:rsidRDefault="00D92D84" w:rsidP="00B9044B">
      <w:pPr>
        <w:pStyle w:val="BodyText"/>
        <w:spacing w:beforeLines="50" w:before="120"/>
        <w:rPr>
          <w:rFonts w:eastAsia="SimSun"/>
          <w:lang w:val="en-GB" w:eastAsia="zh-CN"/>
        </w:rPr>
      </w:pPr>
      <w:bookmarkStart w:id="12" w:name="OLE_LINK58"/>
      <w:bookmarkStart w:id="13" w:name="OLE_LINK59"/>
      <w:bookmarkStart w:id="14" w:name="OLE_LINK60"/>
      <w:bookmarkEnd w:id="8"/>
      <w:bookmarkEnd w:id="9"/>
      <w:bookmarkEnd w:id="10"/>
      <w:bookmarkEnd w:id="11"/>
      <w:r>
        <w:rPr>
          <w:rFonts w:eastAsia="SimSun"/>
          <w:lang w:val="en-GB" w:eastAsia="zh-CN"/>
        </w:rPr>
        <w:t xml:space="preserve">In this contribution, we discussed the support of TRS/CSI-RS for </w:t>
      </w:r>
      <w:proofErr w:type="spellStart"/>
      <w:r>
        <w:rPr>
          <w:rFonts w:eastAsia="SimSun"/>
          <w:lang w:val="en-GB" w:eastAsia="zh-CN"/>
        </w:rPr>
        <w:t>eDRX</w:t>
      </w:r>
      <w:proofErr w:type="spellEnd"/>
      <w:r>
        <w:rPr>
          <w:rFonts w:eastAsia="SimSun"/>
          <w:lang w:val="en-GB" w:eastAsia="zh-CN"/>
        </w:rPr>
        <w:t xml:space="preserve"> UEs, resulting in the following proposals:</w:t>
      </w:r>
      <w:bookmarkStart w:id="15" w:name="OLE_LINK47"/>
      <w:bookmarkStart w:id="16" w:name="OLE_LINK48"/>
    </w:p>
    <w:p w:rsidR="005F3CBB" w:rsidRDefault="005F3CBB" w:rsidP="005F3CBB">
      <w:pPr>
        <w:spacing w:before="240"/>
        <w:jc w:val="both"/>
        <w:rPr>
          <w:rFonts w:eastAsia="Malgun Gothic"/>
          <w:b/>
          <w:szCs w:val="20"/>
          <w:lang w:val="en-GB"/>
        </w:rPr>
      </w:pPr>
      <w:r w:rsidRPr="00DC2D8D">
        <w:rPr>
          <w:b/>
        </w:rPr>
        <w:t xml:space="preserve">Proposal 1: </w:t>
      </w:r>
      <w:r w:rsidRPr="009B7C2B">
        <w:rPr>
          <w:rFonts w:eastAsia="Malgun Gothic"/>
          <w:b/>
          <w:szCs w:val="20"/>
          <w:lang w:val="en-GB"/>
        </w:rPr>
        <w:t>TRS/CSI-RS</w:t>
      </w:r>
      <w:r>
        <w:rPr>
          <w:rFonts w:eastAsia="Malgun Gothic"/>
          <w:b/>
          <w:szCs w:val="20"/>
          <w:lang w:val="en-GB"/>
        </w:rPr>
        <w:t xml:space="preserve"> mechanism can be used for</w:t>
      </w:r>
      <w:r w:rsidRPr="00DC2D8D">
        <w:rPr>
          <w:rFonts w:eastAsia="Malgun Gothic"/>
          <w:b/>
          <w:szCs w:val="20"/>
          <w:lang w:val="en-GB"/>
        </w:rPr>
        <w:t xml:space="preserve"> both DRX and </w:t>
      </w:r>
      <w:proofErr w:type="spellStart"/>
      <w:r w:rsidRPr="00DC2D8D">
        <w:rPr>
          <w:rFonts w:eastAsia="Malgun Gothic"/>
          <w:b/>
          <w:szCs w:val="20"/>
          <w:lang w:val="en-GB"/>
        </w:rPr>
        <w:t>eDRX</w:t>
      </w:r>
      <w:proofErr w:type="spellEnd"/>
      <w:r>
        <w:rPr>
          <w:rFonts w:eastAsia="Malgun Gothic"/>
          <w:b/>
          <w:szCs w:val="20"/>
          <w:lang w:val="en-GB"/>
        </w:rPr>
        <w:t xml:space="preserve"> UEs</w:t>
      </w:r>
      <w:r w:rsidRPr="00DC2D8D">
        <w:rPr>
          <w:rFonts w:eastAsia="Malgun Gothic"/>
          <w:b/>
          <w:szCs w:val="20"/>
          <w:lang w:val="en-GB"/>
        </w:rPr>
        <w:t>.</w:t>
      </w:r>
    </w:p>
    <w:p w:rsidR="005F3CBB" w:rsidRPr="00DC2D8D" w:rsidRDefault="005F3CBB" w:rsidP="005F3CBB">
      <w:pPr>
        <w:spacing w:before="120"/>
        <w:jc w:val="both"/>
        <w:rPr>
          <w:b/>
        </w:rPr>
      </w:pPr>
      <w:r w:rsidRPr="00654F45">
        <w:rPr>
          <w:b/>
        </w:rPr>
        <w:t>Proposal 2: Two different TRS/CSI-RS instances are support</w:t>
      </w:r>
      <w:r>
        <w:rPr>
          <w:b/>
        </w:rPr>
        <w:t>ed</w:t>
      </w:r>
      <w:r w:rsidRPr="00654F45">
        <w:rPr>
          <w:b/>
        </w:rPr>
        <w:t xml:space="preserve"> for UEs with </w:t>
      </w:r>
      <w:r>
        <w:rPr>
          <w:b/>
        </w:rPr>
        <w:t>(</w:t>
      </w:r>
      <w:r w:rsidRPr="00654F45">
        <w:rPr>
          <w:b/>
        </w:rPr>
        <w:t>e</w:t>
      </w:r>
      <w:proofErr w:type="gramStart"/>
      <w:r>
        <w:rPr>
          <w:b/>
        </w:rPr>
        <w:t>)</w:t>
      </w:r>
      <w:r w:rsidRPr="00654F45">
        <w:rPr>
          <w:b/>
        </w:rPr>
        <w:t>DRX</w:t>
      </w:r>
      <w:proofErr w:type="gramEnd"/>
      <w:r w:rsidRPr="00654F45">
        <w:rPr>
          <w:b/>
        </w:rPr>
        <w:t xml:space="preserve"> cycle longer and shorter than the modification period, respectively.</w:t>
      </w:r>
    </w:p>
    <w:p w:rsidR="00E1571F" w:rsidRPr="00E1571F" w:rsidRDefault="00E1571F" w:rsidP="00E837BB">
      <w:pPr>
        <w:pStyle w:val="Heading1"/>
        <w:keepLines/>
        <w:pBdr>
          <w:top w:val="single" w:sz="12" w:space="3" w:color="auto"/>
        </w:pBdr>
        <w:spacing w:before="240" w:after="180"/>
        <w:ind w:left="425" w:hanging="425"/>
        <w:jc w:val="both"/>
      </w:pPr>
      <w:r>
        <w:t>Reference</w:t>
      </w:r>
      <w:bookmarkStart w:id="17" w:name="_GoBack"/>
      <w:bookmarkEnd w:id="17"/>
    </w:p>
    <w:p w:rsidR="005F3CBB" w:rsidRDefault="000361EF" w:rsidP="000361EF">
      <w:pPr>
        <w:pStyle w:val="BodyText"/>
        <w:numPr>
          <w:ilvl w:val="0"/>
          <w:numId w:val="3"/>
        </w:numPr>
        <w:spacing w:beforeLines="50" w:before="120"/>
      </w:pPr>
      <w:bookmarkStart w:id="18" w:name="_Ref83032986"/>
      <w:bookmarkStart w:id="19" w:name="_Ref78556254"/>
      <w:bookmarkStart w:id="20" w:name="_Ref83375634"/>
      <w:bookmarkEnd w:id="12"/>
      <w:bookmarkEnd w:id="13"/>
      <w:bookmarkEnd w:id="14"/>
      <w:bookmarkEnd w:id="15"/>
      <w:bookmarkEnd w:id="16"/>
      <w:r w:rsidRPr="000361EF">
        <w:t>R2-210</w:t>
      </w:r>
      <w:r w:rsidR="005F3CBB">
        <w:t>8927</w:t>
      </w:r>
      <w:r>
        <w:t xml:space="preserve"> </w:t>
      </w:r>
      <w:r w:rsidR="005F3CBB">
        <w:t>38.300 running CR for</w:t>
      </w:r>
      <w:r w:rsidR="005F3CBB" w:rsidRPr="00FE4EF8">
        <w:t xml:space="preserve"> </w:t>
      </w:r>
      <w:r w:rsidR="005F3CBB">
        <w:t>i</w:t>
      </w:r>
      <w:r w:rsidR="005F3CBB" w:rsidRPr="00FE4EF8">
        <w:t>ntroduction</w:t>
      </w:r>
      <w:r w:rsidR="005F3CBB">
        <w:t xml:space="preserve"> of UE power saving enhancements; Huawei, </w:t>
      </w:r>
      <w:proofErr w:type="spellStart"/>
      <w:r w:rsidR="005F3CBB">
        <w:t>HiSilicon</w:t>
      </w:r>
      <w:bookmarkEnd w:id="18"/>
      <w:bookmarkEnd w:id="19"/>
      <w:bookmarkEnd w:id="20"/>
      <w:proofErr w:type="spellEnd"/>
    </w:p>
    <w:sectPr w:rsidR="005F3CBB" w:rsidSect="00AE7665">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168" w:rsidRDefault="00407168">
      <w:r>
        <w:separator/>
      </w:r>
    </w:p>
  </w:endnote>
  <w:endnote w:type="continuationSeparator" w:id="0">
    <w:p w:rsidR="00407168" w:rsidRDefault="0040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88A" w:rsidRDefault="0003488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3488A" w:rsidRDefault="000348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88A" w:rsidRDefault="0003488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721C">
      <w:rPr>
        <w:rStyle w:val="PageNumber"/>
        <w:noProof/>
      </w:rPr>
      <w:t>1</w:t>
    </w:r>
    <w:r>
      <w:rPr>
        <w:rStyle w:val="PageNumber"/>
      </w:rPr>
      <w:fldChar w:fldCharType="end"/>
    </w:r>
  </w:p>
  <w:p w:rsidR="0003488A" w:rsidRPr="00EB7EB9" w:rsidRDefault="0089721C" w:rsidP="0088202C">
    <w:pPr>
      <w:pStyle w:val="Footer"/>
      <w:tabs>
        <w:tab w:val="left" w:pos="2552"/>
      </w:tabs>
      <w:rPr>
        <w:rFonts w:eastAsiaTheme="minorEastAsia"/>
        <w:lang w:eastAsia="zh-CN"/>
      </w:rPr>
    </w:pPr>
    <w:r>
      <w:rPr>
        <w:rFonts w:eastAsiaTheme="minorEastAsia" w:hint="eastAsia"/>
        <w:lang w:eastAsia="zh-CN"/>
      </w:rPr>
      <w:t>R2-21</w:t>
    </w:r>
    <w:r>
      <w:rPr>
        <w:rFonts w:eastAsiaTheme="minorEastAsia"/>
        <w:lang w:eastAsia="zh-CN"/>
      </w:rPr>
      <w:t>10403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168" w:rsidRDefault="00407168">
      <w:r>
        <w:separator/>
      </w:r>
    </w:p>
  </w:footnote>
  <w:footnote w:type="continuationSeparator" w:id="0">
    <w:p w:rsidR="00407168" w:rsidRDefault="00407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88A" w:rsidRDefault="0003488A"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D5153A"/>
    <w:multiLevelType w:val="hybridMultilevel"/>
    <w:tmpl w:val="E992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3D3D1A"/>
    <w:multiLevelType w:val="hybridMultilevel"/>
    <w:tmpl w:val="95C0571E"/>
    <w:lvl w:ilvl="0" w:tplc="E8D62138">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637712"/>
    <w:multiLevelType w:val="hybridMultilevel"/>
    <w:tmpl w:val="9192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BED18BC"/>
    <w:multiLevelType w:val="multilevel"/>
    <w:tmpl w:val="6986B3EA"/>
    <w:lvl w:ilvl="0">
      <w:start w:val="1"/>
      <w:numFmt w:val="decimal"/>
      <w:pStyle w:val="Heading1"/>
      <w:lvlText w:val="%1."/>
      <w:lvlJc w:val="left"/>
      <w:pPr>
        <w:tabs>
          <w:tab w:val="num" w:pos="567"/>
        </w:tabs>
        <w:ind w:left="567" w:hanging="567"/>
      </w:pPr>
      <w:rPr>
        <w:rFonts w:hint="default"/>
        <w:u w:val="none"/>
        <w:lang w:val="en-GB"/>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5"/>
  </w:num>
  <w:num w:numId="3">
    <w:abstractNumId w:val="2"/>
  </w:num>
  <w:num w:numId="4">
    <w:abstractNumId w:val="14"/>
  </w:num>
  <w:num w:numId="5">
    <w:abstractNumId w:val="8"/>
  </w:num>
  <w:num w:numId="6">
    <w:abstractNumId w:val="12"/>
  </w:num>
  <w:num w:numId="7">
    <w:abstractNumId w:val="5"/>
  </w:num>
  <w:num w:numId="8">
    <w:abstractNumId w:val="7"/>
  </w:num>
  <w:num w:numId="9">
    <w:abstractNumId w:val="1"/>
  </w:num>
  <w:num w:numId="10">
    <w:abstractNumId w:val="13"/>
  </w:num>
  <w:num w:numId="11">
    <w:abstractNumId w:val="19"/>
  </w:num>
  <w:num w:numId="12">
    <w:abstractNumId w:val="16"/>
  </w:num>
  <w:num w:numId="13">
    <w:abstractNumId w:val="6"/>
  </w:num>
  <w:num w:numId="14">
    <w:abstractNumId w:val="3"/>
  </w:num>
  <w:num w:numId="15">
    <w:abstractNumId w:val="20"/>
  </w:num>
  <w:num w:numId="16">
    <w:abstractNumId w:val="11"/>
  </w:num>
  <w:num w:numId="17">
    <w:abstractNumId w:val="0"/>
  </w:num>
  <w:num w:numId="18">
    <w:abstractNumId w:val="4"/>
  </w:num>
  <w:num w:numId="19">
    <w:abstractNumId w:val="10"/>
  </w:num>
  <w:num w:numId="20">
    <w:abstractNumId w:val="17"/>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5E87"/>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AF5"/>
    <w:rsid w:val="00032F5C"/>
    <w:rsid w:val="00033D90"/>
    <w:rsid w:val="00034856"/>
    <w:rsid w:val="0003488A"/>
    <w:rsid w:val="00034C75"/>
    <w:rsid w:val="00035072"/>
    <w:rsid w:val="00035310"/>
    <w:rsid w:val="000353E9"/>
    <w:rsid w:val="000358B3"/>
    <w:rsid w:val="00035BDC"/>
    <w:rsid w:val="00035EF5"/>
    <w:rsid w:val="00035F2E"/>
    <w:rsid w:val="000361D2"/>
    <w:rsid w:val="000361EF"/>
    <w:rsid w:val="00036784"/>
    <w:rsid w:val="00036867"/>
    <w:rsid w:val="00036AE2"/>
    <w:rsid w:val="00036C39"/>
    <w:rsid w:val="00036DC6"/>
    <w:rsid w:val="0003719D"/>
    <w:rsid w:val="00037E9C"/>
    <w:rsid w:val="00040476"/>
    <w:rsid w:val="00040BF4"/>
    <w:rsid w:val="00041100"/>
    <w:rsid w:val="00041197"/>
    <w:rsid w:val="0004170D"/>
    <w:rsid w:val="000417EB"/>
    <w:rsid w:val="0004224E"/>
    <w:rsid w:val="000422C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DB"/>
    <w:rsid w:val="000617EB"/>
    <w:rsid w:val="00061828"/>
    <w:rsid w:val="00061BE1"/>
    <w:rsid w:val="00061C23"/>
    <w:rsid w:val="00062025"/>
    <w:rsid w:val="0006264B"/>
    <w:rsid w:val="00062CD5"/>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3FE0"/>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7B"/>
    <w:rsid w:val="000771E0"/>
    <w:rsid w:val="00077863"/>
    <w:rsid w:val="00077DE6"/>
    <w:rsid w:val="00077E5E"/>
    <w:rsid w:val="00077E62"/>
    <w:rsid w:val="000801F1"/>
    <w:rsid w:val="0008040A"/>
    <w:rsid w:val="00080C4A"/>
    <w:rsid w:val="00080CB0"/>
    <w:rsid w:val="00080E2A"/>
    <w:rsid w:val="0008104C"/>
    <w:rsid w:val="000814E3"/>
    <w:rsid w:val="00081B91"/>
    <w:rsid w:val="00081DF6"/>
    <w:rsid w:val="00082636"/>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5012"/>
    <w:rsid w:val="000B52B7"/>
    <w:rsid w:val="000B5346"/>
    <w:rsid w:val="000B54D7"/>
    <w:rsid w:val="000B54F6"/>
    <w:rsid w:val="000B584F"/>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C72"/>
    <w:rsid w:val="000C6034"/>
    <w:rsid w:val="000C633B"/>
    <w:rsid w:val="000C670E"/>
    <w:rsid w:val="000C68ED"/>
    <w:rsid w:val="000C69B3"/>
    <w:rsid w:val="000C6C3D"/>
    <w:rsid w:val="000C6DA4"/>
    <w:rsid w:val="000C734A"/>
    <w:rsid w:val="000C766A"/>
    <w:rsid w:val="000C7934"/>
    <w:rsid w:val="000C7B47"/>
    <w:rsid w:val="000C7D9B"/>
    <w:rsid w:val="000D0A5D"/>
    <w:rsid w:val="000D1473"/>
    <w:rsid w:val="000D1D25"/>
    <w:rsid w:val="000D2630"/>
    <w:rsid w:val="000D2633"/>
    <w:rsid w:val="000D2AEB"/>
    <w:rsid w:val="000D2C7C"/>
    <w:rsid w:val="000D3151"/>
    <w:rsid w:val="000D31CE"/>
    <w:rsid w:val="000D347C"/>
    <w:rsid w:val="000D36D0"/>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7DB"/>
    <w:rsid w:val="0010587A"/>
    <w:rsid w:val="001058CE"/>
    <w:rsid w:val="00105B7E"/>
    <w:rsid w:val="001060DD"/>
    <w:rsid w:val="001069E9"/>
    <w:rsid w:val="00106A8C"/>
    <w:rsid w:val="00106B6A"/>
    <w:rsid w:val="00106F8F"/>
    <w:rsid w:val="00107273"/>
    <w:rsid w:val="00107721"/>
    <w:rsid w:val="00107B94"/>
    <w:rsid w:val="00107F1D"/>
    <w:rsid w:val="001102F6"/>
    <w:rsid w:val="00110633"/>
    <w:rsid w:val="00110690"/>
    <w:rsid w:val="0011148A"/>
    <w:rsid w:val="001115D7"/>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6F2"/>
    <w:rsid w:val="001267F9"/>
    <w:rsid w:val="00127720"/>
    <w:rsid w:val="00127749"/>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512D"/>
    <w:rsid w:val="00145AE8"/>
    <w:rsid w:val="00145B9E"/>
    <w:rsid w:val="00145DEE"/>
    <w:rsid w:val="0014667A"/>
    <w:rsid w:val="001469E3"/>
    <w:rsid w:val="00146BD3"/>
    <w:rsid w:val="00146CBE"/>
    <w:rsid w:val="00147318"/>
    <w:rsid w:val="00147B87"/>
    <w:rsid w:val="00147C80"/>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55AA"/>
    <w:rsid w:val="00175634"/>
    <w:rsid w:val="001758C3"/>
    <w:rsid w:val="00175A2B"/>
    <w:rsid w:val="0017621E"/>
    <w:rsid w:val="0017680E"/>
    <w:rsid w:val="00176A69"/>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4EA"/>
    <w:rsid w:val="00192B28"/>
    <w:rsid w:val="00193206"/>
    <w:rsid w:val="0019336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E38"/>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CBF"/>
    <w:rsid w:val="001C3CD3"/>
    <w:rsid w:val="001C3D1D"/>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1228"/>
    <w:rsid w:val="001D1AB6"/>
    <w:rsid w:val="001D1BFC"/>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B9B"/>
    <w:rsid w:val="001E5CD3"/>
    <w:rsid w:val="001E5ED0"/>
    <w:rsid w:val="001E6D05"/>
    <w:rsid w:val="001E7D11"/>
    <w:rsid w:val="001E7D7A"/>
    <w:rsid w:val="001E7DAB"/>
    <w:rsid w:val="001E7EDF"/>
    <w:rsid w:val="001F034B"/>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70D"/>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192"/>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65A"/>
    <w:rsid w:val="002256F1"/>
    <w:rsid w:val="00225A70"/>
    <w:rsid w:val="00225AE0"/>
    <w:rsid w:val="00225E99"/>
    <w:rsid w:val="00225FD1"/>
    <w:rsid w:val="00226372"/>
    <w:rsid w:val="0022646E"/>
    <w:rsid w:val="00226664"/>
    <w:rsid w:val="00226B3F"/>
    <w:rsid w:val="00227A52"/>
    <w:rsid w:val="00227DC0"/>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B30"/>
    <w:rsid w:val="002372E7"/>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8D"/>
    <w:rsid w:val="00265DB9"/>
    <w:rsid w:val="00266015"/>
    <w:rsid w:val="0026620D"/>
    <w:rsid w:val="00266514"/>
    <w:rsid w:val="00266AD6"/>
    <w:rsid w:val="0026774F"/>
    <w:rsid w:val="002679AF"/>
    <w:rsid w:val="002700BC"/>
    <w:rsid w:val="00270496"/>
    <w:rsid w:val="00270E4B"/>
    <w:rsid w:val="0027165A"/>
    <w:rsid w:val="0027191B"/>
    <w:rsid w:val="00271978"/>
    <w:rsid w:val="00271B52"/>
    <w:rsid w:val="00271E2F"/>
    <w:rsid w:val="00272372"/>
    <w:rsid w:val="00272978"/>
    <w:rsid w:val="00272FD3"/>
    <w:rsid w:val="00272FED"/>
    <w:rsid w:val="00273024"/>
    <w:rsid w:val="002730A9"/>
    <w:rsid w:val="0027350D"/>
    <w:rsid w:val="002736FC"/>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1DB"/>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331"/>
    <w:rsid w:val="002A28B1"/>
    <w:rsid w:val="002A29C4"/>
    <w:rsid w:val="002A30A0"/>
    <w:rsid w:val="002A3D07"/>
    <w:rsid w:val="002A4E18"/>
    <w:rsid w:val="002A50CB"/>
    <w:rsid w:val="002A548E"/>
    <w:rsid w:val="002A559C"/>
    <w:rsid w:val="002A5925"/>
    <w:rsid w:val="002A64E2"/>
    <w:rsid w:val="002A6AC0"/>
    <w:rsid w:val="002A773B"/>
    <w:rsid w:val="002A78A9"/>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F0E"/>
    <w:rsid w:val="002C3472"/>
    <w:rsid w:val="002C3C1C"/>
    <w:rsid w:val="002C5799"/>
    <w:rsid w:val="002C6318"/>
    <w:rsid w:val="002C728C"/>
    <w:rsid w:val="002C77E6"/>
    <w:rsid w:val="002C7817"/>
    <w:rsid w:val="002C7903"/>
    <w:rsid w:val="002D0422"/>
    <w:rsid w:val="002D0613"/>
    <w:rsid w:val="002D0B13"/>
    <w:rsid w:val="002D1474"/>
    <w:rsid w:val="002D1716"/>
    <w:rsid w:val="002D200D"/>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47D"/>
    <w:rsid w:val="002E2784"/>
    <w:rsid w:val="002E2DD6"/>
    <w:rsid w:val="002E3617"/>
    <w:rsid w:val="002E3647"/>
    <w:rsid w:val="002E3A4B"/>
    <w:rsid w:val="002E43AC"/>
    <w:rsid w:val="002E5987"/>
    <w:rsid w:val="002E5A73"/>
    <w:rsid w:val="002E60A6"/>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47E4E"/>
    <w:rsid w:val="003500EA"/>
    <w:rsid w:val="003510E8"/>
    <w:rsid w:val="003518AA"/>
    <w:rsid w:val="00351D60"/>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4AF"/>
    <w:rsid w:val="00356D70"/>
    <w:rsid w:val="00357092"/>
    <w:rsid w:val="003571C7"/>
    <w:rsid w:val="0035782D"/>
    <w:rsid w:val="00357962"/>
    <w:rsid w:val="00357BFD"/>
    <w:rsid w:val="00357C25"/>
    <w:rsid w:val="00360346"/>
    <w:rsid w:val="00360649"/>
    <w:rsid w:val="003606D2"/>
    <w:rsid w:val="00360E42"/>
    <w:rsid w:val="0036110B"/>
    <w:rsid w:val="003611EF"/>
    <w:rsid w:val="00361231"/>
    <w:rsid w:val="0036136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676"/>
    <w:rsid w:val="00383CD3"/>
    <w:rsid w:val="00384190"/>
    <w:rsid w:val="003842E3"/>
    <w:rsid w:val="003844EC"/>
    <w:rsid w:val="003845EE"/>
    <w:rsid w:val="00384889"/>
    <w:rsid w:val="00385067"/>
    <w:rsid w:val="003850D0"/>
    <w:rsid w:val="00385699"/>
    <w:rsid w:val="00386168"/>
    <w:rsid w:val="0038645C"/>
    <w:rsid w:val="00386A42"/>
    <w:rsid w:val="00386F35"/>
    <w:rsid w:val="003870EF"/>
    <w:rsid w:val="00387786"/>
    <w:rsid w:val="003914E2"/>
    <w:rsid w:val="003919DE"/>
    <w:rsid w:val="00391A14"/>
    <w:rsid w:val="00391A7A"/>
    <w:rsid w:val="00391A86"/>
    <w:rsid w:val="003921CE"/>
    <w:rsid w:val="0039248B"/>
    <w:rsid w:val="003929DF"/>
    <w:rsid w:val="003932B5"/>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785"/>
    <w:rsid w:val="003A3828"/>
    <w:rsid w:val="003A38DB"/>
    <w:rsid w:val="003A412E"/>
    <w:rsid w:val="003A4491"/>
    <w:rsid w:val="003A5ACC"/>
    <w:rsid w:val="003A5E8F"/>
    <w:rsid w:val="003A5EEC"/>
    <w:rsid w:val="003A5FF9"/>
    <w:rsid w:val="003A6020"/>
    <w:rsid w:val="003A6788"/>
    <w:rsid w:val="003A6A56"/>
    <w:rsid w:val="003A6A6A"/>
    <w:rsid w:val="003A6D87"/>
    <w:rsid w:val="003A6E3C"/>
    <w:rsid w:val="003A7426"/>
    <w:rsid w:val="003A774F"/>
    <w:rsid w:val="003A77AA"/>
    <w:rsid w:val="003A787B"/>
    <w:rsid w:val="003A794B"/>
    <w:rsid w:val="003A7AE0"/>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6DBA"/>
    <w:rsid w:val="003F70CD"/>
    <w:rsid w:val="003F7263"/>
    <w:rsid w:val="003F7697"/>
    <w:rsid w:val="003F7B87"/>
    <w:rsid w:val="003F7DBA"/>
    <w:rsid w:val="003F7E4C"/>
    <w:rsid w:val="004004F2"/>
    <w:rsid w:val="00400787"/>
    <w:rsid w:val="00400873"/>
    <w:rsid w:val="00400EC6"/>
    <w:rsid w:val="004012A3"/>
    <w:rsid w:val="00401CE1"/>
    <w:rsid w:val="00402392"/>
    <w:rsid w:val="00402A66"/>
    <w:rsid w:val="00402E2B"/>
    <w:rsid w:val="004039C3"/>
    <w:rsid w:val="00403E26"/>
    <w:rsid w:val="00403FAB"/>
    <w:rsid w:val="004040EB"/>
    <w:rsid w:val="00404411"/>
    <w:rsid w:val="00404412"/>
    <w:rsid w:val="0040458F"/>
    <w:rsid w:val="00404A1F"/>
    <w:rsid w:val="0040557C"/>
    <w:rsid w:val="00405736"/>
    <w:rsid w:val="00405E30"/>
    <w:rsid w:val="00406564"/>
    <w:rsid w:val="00406A6A"/>
    <w:rsid w:val="00406C0A"/>
    <w:rsid w:val="00407168"/>
    <w:rsid w:val="00407269"/>
    <w:rsid w:val="004074AB"/>
    <w:rsid w:val="0040751B"/>
    <w:rsid w:val="004078EB"/>
    <w:rsid w:val="00407C2F"/>
    <w:rsid w:val="00407CF9"/>
    <w:rsid w:val="00410EBA"/>
    <w:rsid w:val="0041193F"/>
    <w:rsid w:val="00411B29"/>
    <w:rsid w:val="00412586"/>
    <w:rsid w:val="00412E0F"/>
    <w:rsid w:val="00413511"/>
    <w:rsid w:val="0041367C"/>
    <w:rsid w:val="004136A4"/>
    <w:rsid w:val="00413FA6"/>
    <w:rsid w:val="0041451E"/>
    <w:rsid w:val="00414A8B"/>
    <w:rsid w:val="00414AD2"/>
    <w:rsid w:val="004156A0"/>
    <w:rsid w:val="004157EB"/>
    <w:rsid w:val="00415AD9"/>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973"/>
    <w:rsid w:val="00426C89"/>
    <w:rsid w:val="004271F0"/>
    <w:rsid w:val="00427640"/>
    <w:rsid w:val="0042772A"/>
    <w:rsid w:val="00427D37"/>
    <w:rsid w:val="004305A9"/>
    <w:rsid w:val="004305BF"/>
    <w:rsid w:val="004308DF"/>
    <w:rsid w:val="00430DEC"/>
    <w:rsid w:val="004312D7"/>
    <w:rsid w:val="00431CBE"/>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0F3"/>
    <w:rsid w:val="0044137C"/>
    <w:rsid w:val="004416FE"/>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BDB"/>
    <w:rsid w:val="00444C31"/>
    <w:rsid w:val="00444F8E"/>
    <w:rsid w:val="004459DC"/>
    <w:rsid w:val="00446C14"/>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146A"/>
    <w:rsid w:val="00471610"/>
    <w:rsid w:val="004717BA"/>
    <w:rsid w:val="004717C3"/>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598D"/>
    <w:rsid w:val="004863F0"/>
    <w:rsid w:val="0048736B"/>
    <w:rsid w:val="0048743A"/>
    <w:rsid w:val="00487473"/>
    <w:rsid w:val="004874EC"/>
    <w:rsid w:val="00487645"/>
    <w:rsid w:val="004901FA"/>
    <w:rsid w:val="00490808"/>
    <w:rsid w:val="004908E5"/>
    <w:rsid w:val="00490E72"/>
    <w:rsid w:val="004910BE"/>
    <w:rsid w:val="00491267"/>
    <w:rsid w:val="004914F5"/>
    <w:rsid w:val="00491500"/>
    <w:rsid w:val="004915B1"/>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65"/>
    <w:rsid w:val="004951AD"/>
    <w:rsid w:val="004954CC"/>
    <w:rsid w:val="00495937"/>
    <w:rsid w:val="00495A49"/>
    <w:rsid w:val="00495B21"/>
    <w:rsid w:val="00495C53"/>
    <w:rsid w:val="00496096"/>
    <w:rsid w:val="0049622C"/>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851"/>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384"/>
    <w:rsid w:val="0050532A"/>
    <w:rsid w:val="00505F66"/>
    <w:rsid w:val="00505FD3"/>
    <w:rsid w:val="0050602D"/>
    <w:rsid w:val="00506054"/>
    <w:rsid w:val="005063C8"/>
    <w:rsid w:val="00506990"/>
    <w:rsid w:val="00506A82"/>
    <w:rsid w:val="00506AF7"/>
    <w:rsid w:val="00506DA9"/>
    <w:rsid w:val="005074B4"/>
    <w:rsid w:val="00507750"/>
    <w:rsid w:val="00507907"/>
    <w:rsid w:val="00507A4F"/>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DE3"/>
    <w:rsid w:val="005212C4"/>
    <w:rsid w:val="00521459"/>
    <w:rsid w:val="005215A8"/>
    <w:rsid w:val="005218D2"/>
    <w:rsid w:val="0052196A"/>
    <w:rsid w:val="00521CCA"/>
    <w:rsid w:val="00522169"/>
    <w:rsid w:val="005221A1"/>
    <w:rsid w:val="00522690"/>
    <w:rsid w:val="0052281F"/>
    <w:rsid w:val="00522954"/>
    <w:rsid w:val="005231FF"/>
    <w:rsid w:val="005236F1"/>
    <w:rsid w:val="005237C1"/>
    <w:rsid w:val="00523F42"/>
    <w:rsid w:val="00524141"/>
    <w:rsid w:val="005242F7"/>
    <w:rsid w:val="0052448E"/>
    <w:rsid w:val="00524531"/>
    <w:rsid w:val="005246DB"/>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C7A"/>
    <w:rsid w:val="005320BE"/>
    <w:rsid w:val="00532290"/>
    <w:rsid w:val="00532706"/>
    <w:rsid w:val="00532D57"/>
    <w:rsid w:val="00532ED8"/>
    <w:rsid w:val="005336BA"/>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B16"/>
    <w:rsid w:val="00542EA0"/>
    <w:rsid w:val="005431AE"/>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F0"/>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F0"/>
    <w:rsid w:val="00565C67"/>
    <w:rsid w:val="00565FE0"/>
    <w:rsid w:val="005663C0"/>
    <w:rsid w:val="00566A36"/>
    <w:rsid w:val="00566D61"/>
    <w:rsid w:val="00567225"/>
    <w:rsid w:val="005674A6"/>
    <w:rsid w:val="0057059A"/>
    <w:rsid w:val="00571CE6"/>
    <w:rsid w:val="00571EED"/>
    <w:rsid w:val="0057249F"/>
    <w:rsid w:val="00572A8C"/>
    <w:rsid w:val="005730EC"/>
    <w:rsid w:val="0057340E"/>
    <w:rsid w:val="00573741"/>
    <w:rsid w:val="005739D1"/>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1503"/>
    <w:rsid w:val="00591C99"/>
    <w:rsid w:val="00591FEC"/>
    <w:rsid w:val="0059250A"/>
    <w:rsid w:val="005925D3"/>
    <w:rsid w:val="00592642"/>
    <w:rsid w:val="00592807"/>
    <w:rsid w:val="00592A17"/>
    <w:rsid w:val="00592F0D"/>
    <w:rsid w:val="00592FA4"/>
    <w:rsid w:val="00593A1C"/>
    <w:rsid w:val="00593C9A"/>
    <w:rsid w:val="00593F78"/>
    <w:rsid w:val="00593FC3"/>
    <w:rsid w:val="00594150"/>
    <w:rsid w:val="0059428C"/>
    <w:rsid w:val="005944A2"/>
    <w:rsid w:val="005945AD"/>
    <w:rsid w:val="0059481C"/>
    <w:rsid w:val="00594F0D"/>
    <w:rsid w:val="00595247"/>
    <w:rsid w:val="005954A6"/>
    <w:rsid w:val="00595574"/>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81B"/>
    <w:rsid w:val="005C53C0"/>
    <w:rsid w:val="005C54D5"/>
    <w:rsid w:val="005C572C"/>
    <w:rsid w:val="005C5826"/>
    <w:rsid w:val="005C5ACE"/>
    <w:rsid w:val="005C6358"/>
    <w:rsid w:val="005C64F2"/>
    <w:rsid w:val="005C669E"/>
    <w:rsid w:val="005C6BA2"/>
    <w:rsid w:val="005C70BA"/>
    <w:rsid w:val="005C70D4"/>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DC0"/>
    <w:rsid w:val="005D334E"/>
    <w:rsid w:val="005D3448"/>
    <w:rsid w:val="005D3E62"/>
    <w:rsid w:val="005D4271"/>
    <w:rsid w:val="005D4C14"/>
    <w:rsid w:val="005D4FF2"/>
    <w:rsid w:val="005D5BFE"/>
    <w:rsid w:val="005D62F0"/>
    <w:rsid w:val="005D6659"/>
    <w:rsid w:val="005D688C"/>
    <w:rsid w:val="005D6DBE"/>
    <w:rsid w:val="005D73DA"/>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77"/>
    <w:rsid w:val="005F3CBB"/>
    <w:rsid w:val="005F4625"/>
    <w:rsid w:val="005F4664"/>
    <w:rsid w:val="005F46F7"/>
    <w:rsid w:val="005F473F"/>
    <w:rsid w:val="005F4C32"/>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120"/>
    <w:rsid w:val="00641384"/>
    <w:rsid w:val="00641872"/>
    <w:rsid w:val="00641979"/>
    <w:rsid w:val="00641CF9"/>
    <w:rsid w:val="00641D06"/>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43C7"/>
    <w:rsid w:val="00654474"/>
    <w:rsid w:val="00654BB7"/>
    <w:rsid w:val="00654D1B"/>
    <w:rsid w:val="00654F45"/>
    <w:rsid w:val="006550E6"/>
    <w:rsid w:val="0065548F"/>
    <w:rsid w:val="00656338"/>
    <w:rsid w:val="006567FD"/>
    <w:rsid w:val="00656E29"/>
    <w:rsid w:val="00656F81"/>
    <w:rsid w:val="0065733D"/>
    <w:rsid w:val="00657809"/>
    <w:rsid w:val="006578E0"/>
    <w:rsid w:val="006579C5"/>
    <w:rsid w:val="00657A09"/>
    <w:rsid w:val="00657E32"/>
    <w:rsid w:val="00657E8C"/>
    <w:rsid w:val="00657F2C"/>
    <w:rsid w:val="00660091"/>
    <w:rsid w:val="00660114"/>
    <w:rsid w:val="006606BA"/>
    <w:rsid w:val="00660709"/>
    <w:rsid w:val="0066103D"/>
    <w:rsid w:val="006611C8"/>
    <w:rsid w:val="006617DB"/>
    <w:rsid w:val="00661CFF"/>
    <w:rsid w:val="006623E6"/>
    <w:rsid w:val="00662516"/>
    <w:rsid w:val="00662937"/>
    <w:rsid w:val="00662B48"/>
    <w:rsid w:val="00662B88"/>
    <w:rsid w:val="00662C19"/>
    <w:rsid w:val="006637BF"/>
    <w:rsid w:val="0066387F"/>
    <w:rsid w:val="00663F84"/>
    <w:rsid w:val="0066429D"/>
    <w:rsid w:val="0066455A"/>
    <w:rsid w:val="006649BD"/>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7B6"/>
    <w:rsid w:val="00686A8E"/>
    <w:rsid w:val="0068718C"/>
    <w:rsid w:val="006874C6"/>
    <w:rsid w:val="00687B8C"/>
    <w:rsid w:val="00687ECC"/>
    <w:rsid w:val="00687EEC"/>
    <w:rsid w:val="00690721"/>
    <w:rsid w:val="00690722"/>
    <w:rsid w:val="00691801"/>
    <w:rsid w:val="00691B95"/>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E7C"/>
    <w:rsid w:val="006970B3"/>
    <w:rsid w:val="006972FE"/>
    <w:rsid w:val="00697830"/>
    <w:rsid w:val="006A05F4"/>
    <w:rsid w:val="006A0A68"/>
    <w:rsid w:val="006A0CE1"/>
    <w:rsid w:val="006A0DD9"/>
    <w:rsid w:val="006A123B"/>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C95"/>
    <w:rsid w:val="006B5500"/>
    <w:rsid w:val="006B568D"/>
    <w:rsid w:val="006B58D0"/>
    <w:rsid w:val="006B5F88"/>
    <w:rsid w:val="006B6E1D"/>
    <w:rsid w:val="006B71CD"/>
    <w:rsid w:val="006B7270"/>
    <w:rsid w:val="006B7375"/>
    <w:rsid w:val="006C0286"/>
    <w:rsid w:val="006C02D4"/>
    <w:rsid w:val="006C06EB"/>
    <w:rsid w:val="006C095A"/>
    <w:rsid w:val="006C09F6"/>
    <w:rsid w:val="006C0F17"/>
    <w:rsid w:val="006C1250"/>
    <w:rsid w:val="006C186D"/>
    <w:rsid w:val="006C2046"/>
    <w:rsid w:val="006C20AB"/>
    <w:rsid w:val="006C20C9"/>
    <w:rsid w:val="006C22E3"/>
    <w:rsid w:val="006C238F"/>
    <w:rsid w:val="006C2470"/>
    <w:rsid w:val="006C2581"/>
    <w:rsid w:val="006C272C"/>
    <w:rsid w:val="006C29BE"/>
    <w:rsid w:val="006C3422"/>
    <w:rsid w:val="006C38A3"/>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6018"/>
    <w:rsid w:val="006D6063"/>
    <w:rsid w:val="006D684F"/>
    <w:rsid w:val="006D6DF8"/>
    <w:rsid w:val="006D74AB"/>
    <w:rsid w:val="006D7B37"/>
    <w:rsid w:val="006E001A"/>
    <w:rsid w:val="006E00B4"/>
    <w:rsid w:val="006E0989"/>
    <w:rsid w:val="006E1034"/>
    <w:rsid w:val="006E20F3"/>
    <w:rsid w:val="006E2A00"/>
    <w:rsid w:val="006E2F77"/>
    <w:rsid w:val="006E315F"/>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E59"/>
    <w:rsid w:val="006F209C"/>
    <w:rsid w:val="006F20B8"/>
    <w:rsid w:val="006F31CB"/>
    <w:rsid w:val="006F3772"/>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278"/>
    <w:rsid w:val="00710027"/>
    <w:rsid w:val="00710073"/>
    <w:rsid w:val="007101D1"/>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18D4"/>
    <w:rsid w:val="00731C11"/>
    <w:rsid w:val="00731CDF"/>
    <w:rsid w:val="00732000"/>
    <w:rsid w:val="00732019"/>
    <w:rsid w:val="007320BF"/>
    <w:rsid w:val="007322A1"/>
    <w:rsid w:val="0073236E"/>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20BD"/>
    <w:rsid w:val="007421AD"/>
    <w:rsid w:val="00742363"/>
    <w:rsid w:val="00742A47"/>
    <w:rsid w:val="007430EB"/>
    <w:rsid w:val="007448A2"/>
    <w:rsid w:val="007450AD"/>
    <w:rsid w:val="0074522A"/>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8"/>
    <w:rsid w:val="007563BA"/>
    <w:rsid w:val="00756513"/>
    <w:rsid w:val="007567A2"/>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5E8E"/>
    <w:rsid w:val="00766620"/>
    <w:rsid w:val="00766D3E"/>
    <w:rsid w:val="00766FFB"/>
    <w:rsid w:val="007674DE"/>
    <w:rsid w:val="00767610"/>
    <w:rsid w:val="00767692"/>
    <w:rsid w:val="007676A5"/>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DC4"/>
    <w:rsid w:val="007817E0"/>
    <w:rsid w:val="007822D5"/>
    <w:rsid w:val="00782428"/>
    <w:rsid w:val="00782499"/>
    <w:rsid w:val="00782844"/>
    <w:rsid w:val="00782AEA"/>
    <w:rsid w:val="00782B1E"/>
    <w:rsid w:val="007836E9"/>
    <w:rsid w:val="00783E64"/>
    <w:rsid w:val="00784C25"/>
    <w:rsid w:val="00784DDF"/>
    <w:rsid w:val="00784E7B"/>
    <w:rsid w:val="0078547A"/>
    <w:rsid w:val="00785686"/>
    <w:rsid w:val="0078598D"/>
    <w:rsid w:val="00785C6C"/>
    <w:rsid w:val="00785FA2"/>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1E"/>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ECC"/>
    <w:rsid w:val="007A70F3"/>
    <w:rsid w:val="007A7563"/>
    <w:rsid w:val="007B0CA5"/>
    <w:rsid w:val="007B0E7F"/>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8B0"/>
    <w:rsid w:val="007D29FC"/>
    <w:rsid w:val="007D3117"/>
    <w:rsid w:val="007D357D"/>
    <w:rsid w:val="007D3E44"/>
    <w:rsid w:val="007D461D"/>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97D"/>
    <w:rsid w:val="007E59B8"/>
    <w:rsid w:val="007E64A0"/>
    <w:rsid w:val="007E650A"/>
    <w:rsid w:val="007E6647"/>
    <w:rsid w:val="007E68E7"/>
    <w:rsid w:val="007E6BF9"/>
    <w:rsid w:val="007E6D24"/>
    <w:rsid w:val="007E6FEB"/>
    <w:rsid w:val="007E7277"/>
    <w:rsid w:val="007E72E7"/>
    <w:rsid w:val="007E7648"/>
    <w:rsid w:val="007E7956"/>
    <w:rsid w:val="007E7A54"/>
    <w:rsid w:val="007E7A78"/>
    <w:rsid w:val="007F0025"/>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6052"/>
    <w:rsid w:val="007F6216"/>
    <w:rsid w:val="007F6594"/>
    <w:rsid w:val="007F6DCD"/>
    <w:rsid w:val="007F6FD4"/>
    <w:rsid w:val="007F7523"/>
    <w:rsid w:val="007F7CB4"/>
    <w:rsid w:val="007F7D9B"/>
    <w:rsid w:val="007F7E66"/>
    <w:rsid w:val="007F7F25"/>
    <w:rsid w:val="00800EEB"/>
    <w:rsid w:val="008014BD"/>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719"/>
    <w:rsid w:val="008250BD"/>
    <w:rsid w:val="00825443"/>
    <w:rsid w:val="00825468"/>
    <w:rsid w:val="00826147"/>
    <w:rsid w:val="008262D9"/>
    <w:rsid w:val="0082648E"/>
    <w:rsid w:val="008266A1"/>
    <w:rsid w:val="008266E0"/>
    <w:rsid w:val="00827366"/>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FD"/>
    <w:rsid w:val="0083317F"/>
    <w:rsid w:val="00833813"/>
    <w:rsid w:val="008338E0"/>
    <w:rsid w:val="00833F3D"/>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9D6"/>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1885"/>
    <w:rsid w:val="00851AA5"/>
    <w:rsid w:val="00851D15"/>
    <w:rsid w:val="00851D88"/>
    <w:rsid w:val="00851FF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764"/>
    <w:rsid w:val="0087322F"/>
    <w:rsid w:val="0087387F"/>
    <w:rsid w:val="00873D08"/>
    <w:rsid w:val="00874990"/>
    <w:rsid w:val="00874E99"/>
    <w:rsid w:val="00875527"/>
    <w:rsid w:val="00875E38"/>
    <w:rsid w:val="008760E7"/>
    <w:rsid w:val="00876559"/>
    <w:rsid w:val="008766D8"/>
    <w:rsid w:val="00876E0D"/>
    <w:rsid w:val="00876FE0"/>
    <w:rsid w:val="0087709E"/>
    <w:rsid w:val="008772AF"/>
    <w:rsid w:val="0087754D"/>
    <w:rsid w:val="008808F7"/>
    <w:rsid w:val="00880B86"/>
    <w:rsid w:val="00880D89"/>
    <w:rsid w:val="00880E6B"/>
    <w:rsid w:val="0088160A"/>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BBC"/>
    <w:rsid w:val="00887EBB"/>
    <w:rsid w:val="00887FA4"/>
    <w:rsid w:val="00890EC7"/>
    <w:rsid w:val="00890F2B"/>
    <w:rsid w:val="00891149"/>
    <w:rsid w:val="008911F2"/>
    <w:rsid w:val="0089132A"/>
    <w:rsid w:val="00891487"/>
    <w:rsid w:val="008917A4"/>
    <w:rsid w:val="00891AF2"/>
    <w:rsid w:val="00891C01"/>
    <w:rsid w:val="00891C2D"/>
    <w:rsid w:val="008920E8"/>
    <w:rsid w:val="00893CEC"/>
    <w:rsid w:val="0089407E"/>
    <w:rsid w:val="008941AE"/>
    <w:rsid w:val="00894A08"/>
    <w:rsid w:val="00894E63"/>
    <w:rsid w:val="008955F2"/>
    <w:rsid w:val="008963C3"/>
    <w:rsid w:val="0089662D"/>
    <w:rsid w:val="00896A08"/>
    <w:rsid w:val="00896B8A"/>
    <w:rsid w:val="00896E8E"/>
    <w:rsid w:val="0089721C"/>
    <w:rsid w:val="008974CD"/>
    <w:rsid w:val="0089773C"/>
    <w:rsid w:val="00897B1A"/>
    <w:rsid w:val="00897C5B"/>
    <w:rsid w:val="008A0279"/>
    <w:rsid w:val="008A0963"/>
    <w:rsid w:val="008A0B12"/>
    <w:rsid w:val="008A0D6A"/>
    <w:rsid w:val="008A0DAA"/>
    <w:rsid w:val="008A11D4"/>
    <w:rsid w:val="008A154E"/>
    <w:rsid w:val="008A15C0"/>
    <w:rsid w:val="008A16CF"/>
    <w:rsid w:val="008A1DE0"/>
    <w:rsid w:val="008A1FBE"/>
    <w:rsid w:val="008A2379"/>
    <w:rsid w:val="008A27DA"/>
    <w:rsid w:val="008A2A67"/>
    <w:rsid w:val="008A2EFE"/>
    <w:rsid w:val="008A3F87"/>
    <w:rsid w:val="008A43EA"/>
    <w:rsid w:val="008A58E9"/>
    <w:rsid w:val="008A5B0F"/>
    <w:rsid w:val="008A61A8"/>
    <w:rsid w:val="008A6550"/>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E3D"/>
    <w:rsid w:val="00931F44"/>
    <w:rsid w:val="00932CC2"/>
    <w:rsid w:val="00932FA8"/>
    <w:rsid w:val="00933395"/>
    <w:rsid w:val="0093378B"/>
    <w:rsid w:val="009338E9"/>
    <w:rsid w:val="00933C16"/>
    <w:rsid w:val="009344F7"/>
    <w:rsid w:val="009348D6"/>
    <w:rsid w:val="009356A9"/>
    <w:rsid w:val="00935888"/>
    <w:rsid w:val="00936039"/>
    <w:rsid w:val="009363E3"/>
    <w:rsid w:val="0093654D"/>
    <w:rsid w:val="0093673E"/>
    <w:rsid w:val="009367D0"/>
    <w:rsid w:val="0093697E"/>
    <w:rsid w:val="00936D94"/>
    <w:rsid w:val="0093783A"/>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B6B"/>
    <w:rsid w:val="00953C86"/>
    <w:rsid w:val="00954049"/>
    <w:rsid w:val="009544B5"/>
    <w:rsid w:val="00954AD4"/>
    <w:rsid w:val="00954F8F"/>
    <w:rsid w:val="00954FE8"/>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BF6"/>
    <w:rsid w:val="00987E62"/>
    <w:rsid w:val="0099071F"/>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2E76"/>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2B"/>
    <w:rsid w:val="009B7CF5"/>
    <w:rsid w:val="009C024D"/>
    <w:rsid w:val="009C0AE2"/>
    <w:rsid w:val="009C0E3D"/>
    <w:rsid w:val="009C129E"/>
    <w:rsid w:val="009C12B5"/>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E2B"/>
    <w:rsid w:val="009D3647"/>
    <w:rsid w:val="009D39DF"/>
    <w:rsid w:val="009D3DCC"/>
    <w:rsid w:val="009D4253"/>
    <w:rsid w:val="009D4E75"/>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6D2"/>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641"/>
    <w:rsid w:val="00A01649"/>
    <w:rsid w:val="00A017AE"/>
    <w:rsid w:val="00A01BBF"/>
    <w:rsid w:val="00A0215C"/>
    <w:rsid w:val="00A02369"/>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66A"/>
    <w:rsid w:val="00A45882"/>
    <w:rsid w:val="00A45E4B"/>
    <w:rsid w:val="00A46218"/>
    <w:rsid w:val="00A46380"/>
    <w:rsid w:val="00A46FB5"/>
    <w:rsid w:val="00A47173"/>
    <w:rsid w:val="00A477FB"/>
    <w:rsid w:val="00A50BFE"/>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93"/>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30DE"/>
    <w:rsid w:val="00A73473"/>
    <w:rsid w:val="00A73782"/>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4D1"/>
    <w:rsid w:val="00A96DCE"/>
    <w:rsid w:val="00A97AA1"/>
    <w:rsid w:val="00A97E30"/>
    <w:rsid w:val="00A97EF5"/>
    <w:rsid w:val="00AA02F3"/>
    <w:rsid w:val="00AA0EDC"/>
    <w:rsid w:val="00AA1625"/>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83C"/>
    <w:rsid w:val="00AB38EB"/>
    <w:rsid w:val="00AB3A15"/>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C8C"/>
    <w:rsid w:val="00AD41E8"/>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947"/>
    <w:rsid w:val="00AE09B8"/>
    <w:rsid w:val="00AE1A0E"/>
    <w:rsid w:val="00AE1C3F"/>
    <w:rsid w:val="00AE1F6A"/>
    <w:rsid w:val="00AE2781"/>
    <w:rsid w:val="00AE27DC"/>
    <w:rsid w:val="00AE2E2F"/>
    <w:rsid w:val="00AE37BD"/>
    <w:rsid w:val="00AE3D7F"/>
    <w:rsid w:val="00AE422D"/>
    <w:rsid w:val="00AE4414"/>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0F1E"/>
    <w:rsid w:val="00AF1150"/>
    <w:rsid w:val="00AF1734"/>
    <w:rsid w:val="00AF1CF4"/>
    <w:rsid w:val="00AF1F72"/>
    <w:rsid w:val="00AF251D"/>
    <w:rsid w:val="00AF26E1"/>
    <w:rsid w:val="00AF2D3C"/>
    <w:rsid w:val="00AF31A7"/>
    <w:rsid w:val="00AF33EC"/>
    <w:rsid w:val="00AF3CBE"/>
    <w:rsid w:val="00AF4133"/>
    <w:rsid w:val="00AF4399"/>
    <w:rsid w:val="00AF50CC"/>
    <w:rsid w:val="00AF59DB"/>
    <w:rsid w:val="00AF764A"/>
    <w:rsid w:val="00AF7B20"/>
    <w:rsid w:val="00B00449"/>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FEB"/>
    <w:rsid w:val="00B21555"/>
    <w:rsid w:val="00B23083"/>
    <w:rsid w:val="00B231A1"/>
    <w:rsid w:val="00B23F02"/>
    <w:rsid w:val="00B24000"/>
    <w:rsid w:val="00B24403"/>
    <w:rsid w:val="00B249C6"/>
    <w:rsid w:val="00B24B2C"/>
    <w:rsid w:val="00B24EDB"/>
    <w:rsid w:val="00B25693"/>
    <w:rsid w:val="00B2572C"/>
    <w:rsid w:val="00B25AB0"/>
    <w:rsid w:val="00B261C2"/>
    <w:rsid w:val="00B2640C"/>
    <w:rsid w:val="00B26426"/>
    <w:rsid w:val="00B264C8"/>
    <w:rsid w:val="00B266FA"/>
    <w:rsid w:val="00B26824"/>
    <w:rsid w:val="00B26AA1"/>
    <w:rsid w:val="00B26BE0"/>
    <w:rsid w:val="00B27467"/>
    <w:rsid w:val="00B27550"/>
    <w:rsid w:val="00B27581"/>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210"/>
    <w:rsid w:val="00B344D4"/>
    <w:rsid w:val="00B34E29"/>
    <w:rsid w:val="00B34FED"/>
    <w:rsid w:val="00B350F7"/>
    <w:rsid w:val="00B351B6"/>
    <w:rsid w:val="00B35402"/>
    <w:rsid w:val="00B357D2"/>
    <w:rsid w:val="00B357D9"/>
    <w:rsid w:val="00B359D6"/>
    <w:rsid w:val="00B35DA9"/>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D6B"/>
    <w:rsid w:val="00B53FA4"/>
    <w:rsid w:val="00B54378"/>
    <w:rsid w:val="00B543EF"/>
    <w:rsid w:val="00B54733"/>
    <w:rsid w:val="00B549B6"/>
    <w:rsid w:val="00B56256"/>
    <w:rsid w:val="00B562A7"/>
    <w:rsid w:val="00B563CF"/>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67F90"/>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77734"/>
    <w:rsid w:val="00B801A1"/>
    <w:rsid w:val="00B801B6"/>
    <w:rsid w:val="00B80831"/>
    <w:rsid w:val="00B809C1"/>
    <w:rsid w:val="00B80C29"/>
    <w:rsid w:val="00B80F28"/>
    <w:rsid w:val="00B81521"/>
    <w:rsid w:val="00B81B31"/>
    <w:rsid w:val="00B8207C"/>
    <w:rsid w:val="00B82150"/>
    <w:rsid w:val="00B82591"/>
    <w:rsid w:val="00B82F2C"/>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36D9"/>
    <w:rsid w:val="00BA3F26"/>
    <w:rsid w:val="00BA4AD2"/>
    <w:rsid w:val="00BA4AEF"/>
    <w:rsid w:val="00BA51E2"/>
    <w:rsid w:val="00BA5C8B"/>
    <w:rsid w:val="00BA660F"/>
    <w:rsid w:val="00BA71FA"/>
    <w:rsid w:val="00BA724E"/>
    <w:rsid w:val="00BA72C4"/>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562"/>
    <w:rsid w:val="00BD29E6"/>
    <w:rsid w:val="00BD30FC"/>
    <w:rsid w:val="00BD345C"/>
    <w:rsid w:val="00BD358E"/>
    <w:rsid w:val="00BD3B6C"/>
    <w:rsid w:val="00BD3D4A"/>
    <w:rsid w:val="00BD3FC8"/>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4F6F"/>
    <w:rsid w:val="00BE58EF"/>
    <w:rsid w:val="00BE5982"/>
    <w:rsid w:val="00BE67A1"/>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C2D"/>
    <w:rsid w:val="00C0112C"/>
    <w:rsid w:val="00C02174"/>
    <w:rsid w:val="00C025FF"/>
    <w:rsid w:val="00C028F9"/>
    <w:rsid w:val="00C02D0D"/>
    <w:rsid w:val="00C0321B"/>
    <w:rsid w:val="00C03B0F"/>
    <w:rsid w:val="00C03D69"/>
    <w:rsid w:val="00C04028"/>
    <w:rsid w:val="00C0443F"/>
    <w:rsid w:val="00C044D7"/>
    <w:rsid w:val="00C0456A"/>
    <w:rsid w:val="00C057BD"/>
    <w:rsid w:val="00C059D7"/>
    <w:rsid w:val="00C05ED2"/>
    <w:rsid w:val="00C05EDF"/>
    <w:rsid w:val="00C060F8"/>
    <w:rsid w:val="00C06929"/>
    <w:rsid w:val="00C06C37"/>
    <w:rsid w:val="00C06E19"/>
    <w:rsid w:val="00C07239"/>
    <w:rsid w:val="00C079F7"/>
    <w:rsid w:val="00C07E54"/>
    <w:rsid w:val="00C10D07"/>
    <w:rsid w:val="00C10EC9"/>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7D5"/>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88B"/>
    <w:rsid w:val="00C57D77"/>
    <w:rsid w:val="00C57DBB"/>
    <w:rsid w:val="00C60A5E"/>
    <w:rsid w:val="00C6101E"/>
    <w:rsid w:val="00C61602"/>
    <w:rsid w:val="00C6170B"/>
    <w:rsid w:val="00C61CFF"/>
    <w:rsid w:val="00C61D05"/>
    <w:rsid w:val="00C62962"/>
    <w:rsid w:val="00C630A5"/>
    <w:rsid w:val="00C63271"/>
    <w:rsid w:val="00C6333B"/>
    <w:rsid w:val="00C63781"/>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99A"/>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A53"/>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9B5"/>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E00"/>
    <w:rsid w:val="00CB1165"/>
    <w:rsid w:val="00CB19EF"/>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5D76"/>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743"/>
    <w:rsid w:val="00CC58EB"/>
    <w:rsid w:val="00CC5BF8"/>
    <w:rsid w:val="00CC5DCE"/>
    <w:rsid w:val="00CC6123"/>
    <w:rsid w:val="00CC6C5E"/>
    <w:rsid w:val="00CC704D"/>
    <w:rsid w:val="00CC728B"/>
    <w:rsid w:val="00CC7394"/>
    <w:rsid w:val="00CD0726"/>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5CDF"/>
    <w:rsid w:val="00CD655D"/>
    <w:rsid w:val="00CD65CD"/>
    <w:rsid w:val="00CD7556"/>
    <w:rsid w:val="00CD7712"/>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24EB"/>
    <w:rsid w:val="00CF27E8"/>
    <w:rsid w:val="00CF2FBF"/>
    <w:rsid w:val="00CF3C89"/>
    <w:rsid w:val="00CF4364"/>
    <w:rsid w:val="00CF471C"/>
    <w:rsid w:val="00CF4982"/>
    <w:rsid w:val="00CF4D9B"/>
    <w:rsid w:val="00CF55A8"/>
    <w:rsid w:val="00CF5E9F"/>
    <w:rsid w:val="00CF604F"/>
    <w:rsid w:val="00CF63B2"/>
    <w:rsid w:val="00CF63D4"/>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B26"/>
    <w:rsid w:val="00D31D29"/>
    <w:rsid w:val="00D320FE"/>
    <w:rsid w:val="00D32710"/>
    <w:rsid w:val="00D328D8"/>
    <w:rsid w:val="00D333B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1E1D"/>
    <w:rsid w:val="00D42229"/>
    <w:rsid w:val="00D42239"/>
    <w:rsid w:val="00D42293"/>
    <w:rsid w:val="00D42374"/>
    <w:rsid w:val="00D42D9A"/>
    <w:rsid w:val="00D42FC7"/>
    <w:rsid w:val="00D433BC"/>
    <w:rsid w:val="00D43438"/>
    <w:rsid w:val="00D43B1B"/>
    <w:rsid w:val="00D4440F"/>
    <w:rsid w:val="00D449E8"/>
    <w:rsid w:val="00D44C04"/>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4E3E"/>
    <w:rsid w:val="00D5503C"/>
    <w:rsid w:val="00D552BB"/>
    <w:rsid w:val="00D559CC"/>
    <w:rsid w:val="00D55BD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5B7"/>
    <w:rsid w:val="00D63D6A"/>
    <w:rsid w:val="00D6411E"/>
    <w:rsid w:val="00D64938"/>
    <w:rsid w:val="00D64E17"/>
    <w:rsid w:val="00D6581F"/>
    <w:rsid w:val="00D659A2"/>
    <w:rsid w:val="00D66F55"/>
    <w:rsid w:val="00D675C0"/>
    <w:rsid w:val="00D67D2C"/>
    <w:rsid w:val="00D67DB1"/>
    <w:rsid w:val="00D701DC"/>
    <w:rsid w:val="00D70457"/>
    <w:rsid w:val="00D704F1"/>
    <w:rsid w:val="00D70787"/>
    <w:rsid w:val="00D70C6C"/>
    <w:rsid w:val="00D70F74"/>
    <w:rsid w:val="00D71518"/>
    <w:rsid w:val="00D7201C"/>
    <w:rsid w:val="00D72299"/>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91E"/>
    <w:rsid w:val="00D87096"/>
    <w:rsid w:val="00D87564"/>
    <w:rsid w:val="00D87B76"/>
    <w:rsid w:val="00D900F6"/>
    <w:rsid w:val="00D90898"/>
    <w:rsid w:val="00D9167A"/>
    <w:rsid w:val="00D91F03"/>
    <w:rsid w:val="00D926D5"/>
    <w:rsid w:val="00D92C9E"/>
    <w:rsid w:val="00D92CAF"/>
    <w:rsid w:val="00D92D08"/>
    <w:rsid w:val="00D92D19"/>
    <w:rsid w:val="00D92D84"/>
    <w:rsid w:val="00D92E3E"/>
    <w:rsid w:val="00D930CD"/>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130D"/>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8C"/>
    <w:rsid w:val="00DC1765"/>
    <w:rsid w:val="00DC1849"/>
    <w:rsid w:val="00DC197A"/>
    <w:rsid w:val="00DC1F66"/>
    <w:rsid w:val="00DC29D0"/>
    <w:rsid w:val="00DC2D8D"/>
    <w:rsid w:val="00DC2E3C"/>
    <w:rsid w:val="00DC30C6"/>
    <w:rsid w:val="00DC3AA3"/>
    <w:rsid w:val="00DC3BAE"/>
    <w:rsid w:val="00DC3D06"/>
    <w:rsid w:val="00DC3F83"/>
    <w:rsid w:val="00DC48C4"/>
    <w:rsid w:val="00DC4A9D"/>
    <w:rsid w:val="00DC4E47"/>
    <w:rsid w:val="00DC5216"/>
    <w:rsid w:val="00DC55FD"/>
    <w:rsid w:val="00DC595A"/>
    <w:rsid w:val="00DC5B1E"/>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560"/>
    <w:rsid w:val="00E3276F"/>
    <w:rsid w:val="00E327CA"/>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2D6"/>
    <w:rsid w:val="00E4345E"/>
    <w:rsid w:val="00E437ED"/>
    <w:rsid w:val="00E43AD5"/>
    <w:rsid w:val="00E43DDF"/>
    <w:rsid w:val="00E43EF0"/>
    <w:rsid w:val="00E44C07"/>
    <w:rsid w:val="00E44C77"/>
    <w:rsid w:val="00E45901"/>
    <w:rsid w:val="00E4599B"/>
    <w:rsid w:val="00E460EC"/>
    <w:rsid w:val="00E462BB"/>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57D71"/>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1701"/>
    <w:rsid w:val="00E8184D"/>
    <w:rsid w:val="00E818C9"/>
    <w:rsid w:val="00E818EE"/>
    <w:rsid w:val="00E81D34"/>
    <w:rsid w:val="00E81EF7"/>
    <w:rsid w:val="00E8240B"/>
    <w:rsid w:val="00E837BB"/>
    <w:rsid w:val="00E838D8"/>
    <w:rsid w:val="00E8487B"/>
    <w:rsid w:val="00E84D18"/>
    <w:rsid w:val="00E84DE6"/>
    <w:rsid w:val="00E84F69"/>
    <w:rsid w:val="00E851E4"/>
    <w:rsid w:val="00E858A7"/>
    <w:rsid w:val="00E85E7A"/>
    <w:rsid w:val="00E863F0"/>
    <w:rsid w:val="00E86B60"/>
    <w:rsid w:val="00E86B8E"/>
    <w:rsid w:val="00E87AC2"/>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65C"/>
    <w:rsid w:val="00EA28E4"/>
    <w:rsid w:val="00EA2BF2"/>
    <w:rsid w:val="00EA3531"/>
    <w:rsid w:val="00EA4137"/>
    <w:rsid w:val="00EA430F"/>
    <w:rsid w:val="00EA4A72"/>
    <w:rsid w:val="00EA4E45"/>
    <w:rsid w:val="00EA5248"/>
    <w:rsid w:val="00EA5293"/>
    <w:rsid w:val="00EA535F"/>
    <w:rsid w:val="00EA5745"/>
    <w:rsid w:val="00EA6A31"/>
    <w:rsid w:val="00EA6FCC"/>
    <w:rsid w:val="00EA701A"/>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2A7"/>
    <w:rsid w:val="00EB6E2C"/>
    <w:rsid w:val="00EB6E73"/>
    <w:rsid w:val="00EB6F0B"/>
    <w:rsid w:val="00EB7905"/>
    <w:rsid w:val="00EB7A58"/>
    <w:rsid w:val="00EB7EB9"/>
    <w:rsid w:val="00EC054E"/>
    <w:rsid w:val="00EC0B96"/>
    <w:rsid w:val="00EC0F2B"/>
    <w:rsid w:val="00EC0F79"/>
    <w:rsid w:val="00EC0FD6"/>
    <w:rsid w:val="00EC11C6"/>
    <w:rsid w:val="00EC179A"/>
    <w:rsid w:val="00EC17CD"/>
    <w:rsid w:val="00EC1CB3"/>
    <w:rsid w:val="00EC1F9D"/>
    <w:rsid w:val="00EC215F"/>
    <w:rsid w:val="00EC21EF"/>
    <w:rsid w:val="00EC25B2"/>
    <w:rsid w:val="00EC30A1"/>
    <w:rsid w:val="00EC30D6"/>
    <w:rsid w:val="00EC3178"/>
    <w:rsid w:val="00EC3990"/>
    <w:rsid w:val="00EC3C83"/>
    <w:rsid w:val="00EC3FCA"/>
    <w:rsid w:val="00EC40D1"/>
    <w:rsid w:val="00EC444C"/>
    <w:rsid w:val="00EC45D4"/>
    <w:rsid w:val="00EC4CB7"/>
    <w:rsid w:val="00EC51E4"/>
    <w:rsid w:val="00EC54C6"/>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40A3"/>
    <w:rsid w:val="00EE4659"/>
    <w:rsid w:val="00EE49B7"/>
    <w:rsid w:val="00EE4BAC"/>
    <w:rsid w:val="00EE4C5B"/>
    <w:rsid w:val="00EE4E1F"/>
    <w:rsid w:val="00EE52C9"/>
    <w:rsid w:val="00EE5DE2"/>
    <w:rsid w:val="00EE620A"/>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5E4C"/>
    <w:rsid w:val="00EF64ED"/>
    <w:rsid w:val="00EF6A31"/>
    <w:rsid w:val="00EF6C69"/>
    <w:rsid w:val="00EF7D53"/>
    <w:rsid w:val="00EF7E26"/>
    <w:rsid w:val="00F00C21"/>
    <w:rsid w:val="00F01921"/>
    <w:rsid w:val="00F0215E"/>
    <w:rsid w:val="00F0246C"/>
    <w:rsid w:val="00F027F1"/>
    <w:rsid w:val="00F02D39"/>
    <w:rsid w:val="00F02DBA"/>
    <w:rsid w:val="00F02FF2"/>
    <w:rsid w:val="00F05A34"/>
    <w:rsid w:val="00F05E1C"/>
    <w:rsid w:val="00F061EB"/>
    <w:rsid w:val="00F0682D"/>
    <w:rsid w:val="00F06904"/>
    <w:rsid w:val="00F06EFB"/>
    <w:rsid w:val="00F07915"/>
    <w:rsid w:val="00F07F88"/>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C58"/>
    <w:rsid w:val="00F4149A"/>
    <w:rsid w:val="00F41C1F"/>
    <w:rsid w:val="00F42C97"/>
    <w:rsid w:val="00F42EAF"/>
    <w:rsid w:val="00F4359C"/>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6D9"/>
    <w:rsid w:val="00F737D8"/>
    <w:rsid w:val="00F73973"/>
    <w:rsid w:val="00F739B8"/>
    <w:rsid w:val="00F74691"/>
    <w:rsid w:val="00F752EE"/>
    <w:rsid w:val="00F75B1D"/>
    <w:rsid w:val="00F766FB"/>
    <w:rsid w:val="00F77105"/>
    <w:rsid w:val="00F775B8"/>
    <w:rsid w:val="00F7769E"/>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5C0"/>
    <w:rsid w:val="00FC574A"/>
    <w:rsid w:val="00FC5A77"/>
    <w:rsid w:val="00FC60C3"/>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B78"/>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AC1"/>
    <w:rsid w:val="00FF5E50"/>
    <w:rsid w:val="00FF5F2E"/>
    <w:rsid w:val="00FF5F71"/>
    <w:rsid w:val="00FF5FFE"/>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Normal"/>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DengXian"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Normal"/>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A99ED-5F36-486F-8F08-2E965945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2021-10-21T14:11:00Z</dcterms:created>
  <dcterms:modified xsi:type="dcterms:W3CDTF">2021-10-21T14:14:00Z</dcterms:modified>
</cp:coreProperties>
</file>